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21" w:rsidRDefault="00966421">
      <w:pPr>
        <w:widowControl w:val="0"/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0" w:name="Par113"/>
      <w:bookmarkEnd w:id="0"/>
      <w:r>
        <w:rPr>
          <w:rFonts w:ascii="Times New Roman" w:hAnsi="Times New Roman"/>
          <w:sz w:val="24"/>
          <w:szCs w:val="24"/>
        </w:rPr>
        <w:t xml:space="preserve">«Таблица 1. Показатели, характеризующие организацию функционирования автомобильных </w:t>
      </w:r>
      <w:r w:rsidR="009664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дорог </w:t>
      </w:r>
      <w:r w:rsidR="00966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="00966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пользования </w:t>
      </w:r>
      <w:r w:rsidR="009664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 </w:t>
      </w:r>
      <w:r w:rsidR="009664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ремонт </w:t>
      </w:r>
      <w:r w:rsidR="009664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улично-дорожной </w:t>
      </w:r>
      <w:r w:rsidR="00966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сети </w:t>
      </w:r>
      <w:r w:rsidR="00966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</w:p>
    <w:p w:rsidR="00966421" w:rsidRDefault="00966421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B1319" w:rsidRDefault="002B1319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"/>
        <w:gridCol w:w="4143"/>
        <w:gridCol w:w="742"/>
        <w:gridCol w:w="841"/>
        <w:gridCol w:w="841"/>
        <w:gridCol w:w="880"/>
        <w:gridCol w:w="880"/>
        <w:gridCol w:w="863"/>
      </w:tblGrid>
      <w:tr w:rsidR="002B1319">
        <w:trPr>
          <w:cantSplit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2012, факт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 факт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 оценка</w:t>
            </w:r>
          </w:p>
        </w:tc>
      </w:tr>
      <w:tr w:rsidR="002B1319">
        <w:trPr>
          <w:cantSplit/>
        </w:trPr>
        <w:tc>
          <w:tcPr>
            <w:tcW w:w="34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966421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7090,30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7090,30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7102,80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7102,80</w:t>
            </w:r>
          </w:p>
        </w:tc>
        <w:tc>
          <w:tcPr>
            <w:tcW w:w="8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7102,80</w:t>
            </w:r>
          </w:p>
        </w:tc>
      </w:tr>
      <w:tr w:rsidR="002B1319">
        <w:trPr>
          <w:cantSplit/>
        </w:trPr>
        <w:tc>
          <w:tcPr>
            <w:tcW w:w="34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966421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2626,201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2677,758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2724,339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2778,331</w:t>
            </w:r>
          </w:p>
        </w:tc>
        <w:tc>
          <w:tcPr>
            <w:tcW w:w="8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3001,45</w:t>
            </w:r>
          </w:p>
        </w:tc>
      </w:tr>
      <w:tr w:rsidR="002B1319">
        <w:trPr>
          <w:cantSplit/>
        </w:trPr>
        <w:tc>
          <w:tcPr>
            <w:tcW w:w="34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966421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2363,066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2415,325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2444,124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2491,409</w:t>
            </w:r>
          </w:p>
        </w:tc>
        <w:tc>
          <w:tcPr>
            <w:tcW w:w="8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2537,99</w:t>
            </w:r>
          </w:p>
        </w:tc>
      </w:tr>
      <w:tr w:rsidR="002B1319">
        <w:trPr>
          <w:cantSplit/>
        </w:trPr>
        <w:tc>
          <w:tcPr>
            <w:tcW w:w="34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71880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79619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79619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81957</w:t>
            </w:r>
          </w:p>
        </w:tc>
        <w:tc>
          <w:tcPr>
            <w:tcW w:w="8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82173</w:t>
            </w:r>
          </w:p>
        </w:tc>
      </w:tr>
      <w:tr w:rsidR="002B1319">
        <w:trPr>
          <w:cantSplit/>
        </w:trPr>
        <w:tc>
          <w:tcPr>
            <w:tcW w:w="34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966421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4C58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B1319">
        <w:trPr>
          <w:cantSplit/>
        </w:trPr>
        <w:tc>
          <w:tcPr>
            <w:tcW w:w="34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966421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4C58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2B1319">
        <w:trPr>
          <w:cantSplit/>
        </w:trPr>
        <w:tc>
          <w:tcPr>
            <w:tcW w:w="34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7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60,17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  <w:tc>
          <w:tcPr>
            <w:tcW w:w="8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51,42</w:t>
            </w:r>
          </w:p>
        </w:tc>
      </w:tr>
      <w:tr w:rsidR="002B1319">
        <w:trPr>
          <w:cantSplit/>
        </w:trPr>
        <w:tc>
          <w:tcPr>
            <w:tcW w:w="34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966421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3770,54</w:t>
            </w:r>
          </w:p>
        </w:tc>
        <w:tc>
          <w:tcPr>
            <w:tcW w:w="8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3651,93</w:t>
            </w:r>
          </w:p>
        </w:tc>
      </w:tr>
      <w:tr w:rsidR="002B1319">
        <w:trPr>
          <w:cantSplit/>
        </w:trPr>
        <w:tc>
          <w:tcPr>
            <w:tcW w:w="34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7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966421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508,26</w:t>
            </w:r>
          </w:p>
        </w:tc>
        <w:tc>
          <w:tcPr>
            <w:tcW w:w="8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118,61</w:t>
            </w:r>
          </w:p>
        </w:tc>
      </w:tr>
      <w:tr w:rsidR="002B1319">
        <w:trPr>
          <w:cantSplit/>
        </w:trPr>
        <w:tc>
          <w:tcPr>
            <w:tcW w:w="34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437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Проектные работы на ремонт дорог и искусственных сооружений на них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B1319" w:rsidRDefault="002B13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B1319" w:rsidSect="00963595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3595"/>
    <w:rsid w:val="00966421"/>
    <w:rsid w:val="00984E71"/>
    <w:rsid w:val="00A2439E"/>
    <w:rsid w:val="00A53CE0"/>
    <w:rsid w:val="00AB0C9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1199-4F47-4827-9291-7161EE2D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2014-10-28T09:56:00Z</dcterms:modified>
  <dc:language>ru-RU</dc:language>
</cp:coreProperties>
</file>