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E" w:rsidRPr="00766E4A" w:rsidRDefault="00EF25C9" w:rsidP="004D635E">
      <w:pPr>
        <w:pStyle w:val="a5"/>
        <w:spacing w:after="0"/>
        <w:ind w:firstLine="709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" </w:t>
      </w:r>
      <w:r w:rsidR="004D635E" w:rsidRPr="00766E4A">
        <w:rPr>
          <w:b w:val="0"/>
          <w:color w:val="auto"/>
          <w:sz w:val="24"/>
          <w:szCs w:val="24"/>
        </w:rPr>
        <w:t xml:space="preserve">Таблица </w:t>
      </w:r>
      <w:r w:rsidR="00D94264" w:rsidRPr="00766E4A">
        <w:rPr>
          <w:b w:val="0"/>
          <w:color w:val="auto"/>
          <w:sz w:val="24"/>
          <w:szCs w:val="24"/>
        </w:rPr>
        <w:fldChar w:fldCharType="begin"/>
      </w:r>
      <w:r w:rsidR="004D635E" w:rsidRPr="00766E4A">
        <w:rPr>
          <w:b w:val="0"/>
          <w:color w:val="auto"/>
          <w:sz w:val="24"/>
          <w:szCs w:val="24"/>
        </w:rPr>
        <w:instrText xml:space="preserve"> SEQ Таблица \* ARABIC </w:instrText>
      </w:r>
      <w:r w:rsidR="00D94264" w:rsidRPr="00766E4A">
        <w:rPr>
          <w:b w:val="0"/>
          <w:color w:val="auto"/>
          <w:sz w:val="24"/>
          <w:szCs w:val="24"/>
        </w:rPr>
        <w:fldChar w:fldCharType="separate"/>
      </w:r>
      <w:r w:rsidR="00D173B5">
        <w:rPr>
          <w:b w:val="0"/>
          <w:noProof/>
          <w:color w:val="auto"/>
          <w:sz w:val="24"/>
          <w:szCs w:val="24"/>
        </w:rPr>
        <w:t>1</w:t>
      </w:r>
      <w:r w:rsidR="00D94264" w:rsidRPr="00766E4A">
        <w:rPr>
          <w:b w:val="0"/>
          <w:color w:val="auto"/>
          <w:sz w:val="24"/>
          <w:szCs w:val="24"/>
        </w:rPr>
        <w:fldChar w:fldCharType="end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050"/>
      </w:tblGrid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 и муниципальным долгом города Иванова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1. Аналитическая подпрограмма "Управление муниципальным долгом".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2. Специальная подпрограмма "Повышение качества управления муниципальными финансами".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Иванова.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2014 – 2018 годы.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Обеспечение качественного управления муниципальными финансами города Иванова.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Объём финансирования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Общий объём финансирования: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2014 год – 57 350,00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2015 год – 171 350,00 тыс. рублей;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0317D">
              <w:rPr>
                <w:rFonts w:ascii="Times New Roman" w:hAnsi="Times New Roman"/>
                <w:sz w:val="20"/>
                <w:szCs w:val="20"/>
              </w:rPr>
              <w:t>178</w:t>
            </w:r>
            <w:r w:rsidRPr="00766E4A">
              <w:rPr>
                <w:rFonts w:ascii="Times New Roman" w:hAnsi="Times New Roman"/>
                <w:sz w:val="20"/>
                <w:szCs w:val="20"/>
              </w:rPr>
              <w:t xml:space="preserve"> 500,00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2017 год – 234 000,00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2018 год – 278 400,00 тыс. рублей</w:t>
            </w:r>
            <w:r w:rsidR="00EF25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Бюджет города Иванова: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2014 год – 57 350,00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2015 год – 171 350,00 тыс. рублей;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0317D">
              <w:rPr>
                <w:rFonts w:ascii="Times New Roman" w:hAnsi="Times New Roman"/>
                <w:sz w:val="20"/>
                <w:szCs w:val="20"/>
              </w:rPr>
              <w:t>178</w:t>
            </w:r>
            <w:r w:rsidRPr="00766E4A">
              <w:rPr>
                <w:rFonts w:ascii="Times New Roman" w:hAnsi="Times New Roman"/>
                <w:sz w:val="20"/>
                <w:szCs w:val="20"/>
              </w:rPr>
              <w:t xml:space="preserve"> 500,00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2017 год – 234 000,00 тыс. рублей; </w:t>
            </w:r>
          </w:p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2018 год – 278 400,00 тыс. рублей</w:t>
            </w:r>
            <w:r w:rsidR="00EF25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635E" w:rsidRPr="00766E4A" w:rsidTr="00355EC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Объём возникающих эксплуатационных расходов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4D635E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".</w:t>
      </w:r>
      <w:bookmarkStart w:id="0" w:name="_GoBack"/>
      <w:bookmarkEnd w:id="0"/>
    </w:p>
    <w:sectPr w:rsidR="004D635E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15B9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2015-11-20T08:50:00Z</dcterms:modified>
</cp:coreProperties>
</file>