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Квартира либо жилой дом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Квартира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Величина общей площади жилого помещения (не менее 20 квадратных метров и не более 40 квадратных метров)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20,9</w:t>
            </w:r>
            <w:r w:rsidR="00B961D9" w:rsidRPr="00452697">
              <w:rPr>
                <w:sz w:val="22"/>
                <w:szCs w:val="22"/>
              </w:rPr>
              <w:t xml:space="preserve"> кв. м.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 Наличие внутренней отделки стен и потолков. Жилое помещение не требует текущего (косметического) ремонта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FB3D6F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Квартира не требует текущего (косметического) ремонта. </w:t>
            </w:r>
            <w:r w:rsidR="00FB3D6F">
              <w:rPr>
                <w:sz w:val="22"/>
                <w:szCs w:val="22"/>
              </w:rPr>
              <w:t>Стены в жилой комнате и коридоре оклеены обоями. На кухне стены оклеены обоями, «фартук» выполнен из плитки. В ванной комнате стены отделаны керамической плиткой. Потолок во всей квартире выровнен, побелён.</w:t>
            </w:r>
          </w:p>
        </w:tc>
      </w:tr>
      <w:tr w:rsidR="00181E59" w:rsidRPr="00452697" w:rsidTr="00B04B24">
        <w:trPr>
          <w:trHeight w:val="859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При визуальном осмотре должны отсутствовать:</w:t>
            </w:r>
          </w:p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3.1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отделке стен, потолка, пола – загрязнения, обрывы, трещины и  отслоение, следы протечек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 отделке стен, потолка, пола – загрязнения, обрывы, трещины и отслоение, следы протечек 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-Выгорание отделочных материалов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Нарушение окрасочного слоя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3.2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дверных и оконных блоках – неплотный притвор, загрязнение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3.3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системах инженерного оборудования и сантехники – следы коррозии, ржавчины и протечек, сколы, трещины, технические неисправности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-Должны отсутствовать хомуты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Не должно требовать капитального ремонта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</w:t>
            </w:r>
            <w:r w:rsidR="00181E59" w:rsidRPr="00452697">
              <w:rPr>
                <w:sz w:val="22"/>
                <w:szCs w:val="22"/>
              </w:rPr>
              <w:t>е требует</w:t>
            </w:r>
            <w:r w:rsidR="00AB3706">
              <w:rPr>
                <w:sz w:val="22"/>
                <w:szCs w:val="22"/>
              </w:rPr>
              <w:t xml:space="preserve"> капитального ремонта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proofErr w:type="gramStart"/>
            <w:r w:rsidRPr="00452697">
              <w:rPr>
                <w:sz w:val="22"/>
                <w:szCs w:val="22"/>
              </w:rPr>
              <w:t>Благоустроенное жилое помещение должно быть пригодно для постоянного проживания, отвечать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4748" w:type="dxa"/>
            <w:shd w:val="clear" w:color="auto" w:fill="auto"/>
          </w:tcPr>
          <w:p w:rsidR="00181E59" w:rsidRPr="00452697" w:rsidRDefault="00AB3706" w:rsidP="00C754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="00C754FC" w:rsidRPr="00452697">
              <w:rPr>
                <w:sz w:val="22"/>
                <w:szCs w:val="22"/>
              </w:rPr>
              <w:t>ригодно для постоянного проживания, отвечает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  <w:tab w:val="left" w:pos="1134"/>
              </w:tabs>
              <w:ind w:left="9" w:hanging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 жилом помещении (квартира либо жилой дом) должны быть установлены межкомнатные двери, дверь в санузел, входная дверь с замком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C754F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Обязательное наличие:</w:t>
            </w:r>
          </w:p>
          <w:p w:rsidR="00181E59" w:rsidRPr="00452697" w:rsidRDefault="00181E59" w:rsidP="007F4E4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7.1) санитарно-технического, газ</w:t>
            </w:r>
            <w:proofErr w:type="gramStart"/>
            <w:r w:rsidRPr="00452697">
              <w:rPr>
                <w:sz w:val="22"/>
                <w:szCs w:val="22"/>
              </w:rPr>
              <w:t>о-</w:t>
            </w:r>
            <w:proofErr w:type="gramEnd"/>
            <w:r w:rsidRPr="00452697">
              <w:rPr>
                <w:sz w:val="22"/>
                <w:szCs w:val="22"/>
              </w:rPr>
              <w:t xml:space="preserve">, электро- и иного оборудования в исправном состоянии: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 газовой или электрической плиты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81E59" w:rsidRPr="00452697">
              <w:rPr>
                <w:sz w:val="22"/>
                <w:szCs w:val="22"/>
              </w:rPr>
              <w:t>азовая</w:t>
            </w:r>
            <w:r>
              <w:rPr>
                <w:sz w:val="22"/>
                <w:szCs w:val="22"/>
              </w:rPr>
              <w:t xml:space="preserve"> четырех-</w:t>
            </w:r>
            <w:proofErr w:type="spellStart"/>
            <w:r>
              <w:rPr>
                <w:sz w:val="22"/>
                <w:szCs w:val="22"/>
              </w:rPr>
              <w:t>комфорочная</w:t>
            </w:r>
            <w:proofErr w:type="spellEnd"/>
            <w:r w:rsidR="00181E59" w:rsidRPr="00452697">
              <w:rPr>
                <w:sz w:val="22"/>
                <w:szCs w:val="22"/>
              </w:rPr>
              <w:t xml:space="preserve"> плита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унитаза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- ванны 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  <w:lang w:val="en-US"/>
              </w:rPr>
            </w:pPr>
            <w:r w:rsidRPr="00452697">
              <w:rPr>
                <w:sz w:val="22"/>
                <w:szCs w:val="22"/>
              </w:rPr>
              <w:t>- раковины</w:t>
            </w:r>
            <w:r w:rsidRPr="00452697">
              <w:rPr>
                <w:sz w:val="22"/>
                <w:szCs w:val="22"/>
                <w:lang w:val="en-US"/>
              </w:rPr>
              <w:t xml:space="preserve"> (</w:t>
            </w:r>
            <w:r w:rsidRPr="00452697">
              <w:rPr>
                <w:sz w:val="22"/>
                <w:szCs w:val="22"/>
              </w:rPr>
              <w:t>кухня</w:t>
            </w:r>
            <w:r w:rsidRPr="0045269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умывальника (ванная комната)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батарей центрального отопления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 xml:space="preserve">7.2) </w:t>
            </w:r>
            <w:proofErr w:type="gramStart"/>
            <w:r w:rsidRPr="00452697">
              <w:rPr>
                <w:sz w:val="22"/>
                <w:szCs w:val="22"/>
              </w:rPr>
              <w:t>центрального</w:t>
            </w:r>
            <w:proofErr w:type="gramEnd"/>
            <w:r w:rsidRPr="00452697">
              <w:rPr>
                <w:sz w:val="22"/>
                <w:szCs w:val="22"/>
              </w:rPr>
              <w:t xml:space="preserve"> отопление в рабочем состоянии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7.3) круглогодичного центрального холодного водоснабжения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7.4) круглогодичного центрального горячего водоснабжения (либо установлена водогрейная газовая колонка)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B96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754FC" w:rsidRPr="00452697">
              <w:rPr>
                <w:sz w:val="22"/>
                <w:szCs w:val="22"/>
              </w:rPr>
              <w:t xml:space="preserve">становлена водогрейная </w:t>
            </w:r>
            <w:r w:rsidR="00181E59" w:rsidRPr="00452697">
              <w:rPr>
                <w:sz w:val="22"/>
                <w:szCs w:val="22"/>
              </w:rPr>
              <w:t>газовая колонка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>7.5) электроснабжения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C754FC" w:rsidRPr="00452697" w:rsidTr="00FB3D6F">
        <w:trPr>
          <w:trHeight w:val="60"/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 xml:space="preserve">7.6) газоснабжения (при наличии системы </w:t>
            </w:r>
            <w:r w:rsidRPr="00452697">
              <w:rPr>
                <w:sz w:val="22"/>
                <w:szCs w:val="22"/>
              </w:rPr>
              <w:lastRenderedPageBreak/>
              <w:t>газоснабжения в жилом доме, в том числе многоквартирном)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Имеется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lastRenderedPageBreak/>
              <w:t>7.7) водоотведения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81E59" w:rsidRPr="00452697" w:rsidTr="00B04B24">
        <w:trPr>
          <w:trHeight w:val="296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Наличие исправного электрического оборудования (проводки, розеток, выключателей, прибора учета электроэнергии) в рабочем состоянии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FB3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Заполнение оконных проемов деревянными (окрашенными) или из ПВХ профилей исправными оконными блоками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C7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 в комнате и на кухне – из исправных ПВХ профилей. Подоконники широкие.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Жилое помещение (квартира либо жилой дом) не должно иметь скрытых дефектов и недостатков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</w:t>
            </w:r>
            <w:r w:rsidR="00181E59" w:rsidRPr="00452697">
              <w:rPr>
                <w:sz w:val="22"/>
                <w:szCs w:val="22"/>
              </w:rPr>
              <w:t>е имеет</w:t>
            </w:r>
            <w:r w:rsidRPr="00452697">
              <w:rPr>
                <w:sz w:val="22"/>
                <w:szCs w:val="22"/>
              </w:rPr>
              <w:t xml:space="preserve"> скрытых дефектов и недостатков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 xml:space="preserve">Должны отсутствовать обременения со стороны третьих лиц (залог, арест, аренда, </w:t>
            </w:r>
            <w:proofErr w:type="spellStart"/>
            <w:r w:rsidR="00181E59" w:rsidRPr="00452697">
              <w:rPr>
                <w:sz w:val="22"/>
                <w:szCs w:val="22"/>
              </w:rPr>
              <w:t>найм</w:t>
            </w:r>
            <w:proofErr w:type="spellEnd"/>
            <w:r w:rsidR="00181E59" w:rsidRPr="00452697">
              <w:rPr>
                <w:sz w:val="22"/>
                <w:szCs w:val="22"/>
              </w:rPr>
              <w:t xml:space="preserve">, </w:t>
            </w:r>
            <w:proofErr w:type="spellStart"/>
            <w:r w:rsidR="00181E59" w:rsidRPr="00452697">
              <w:rPr>
                <w:sz w:val="22"/>
                <w:szCs w:val="22"/>
              </w:rPr>
              <w:t>поднайм</w:t>
            </w:r>
            <w:proofErr w:type="spellEnd"/>
            <w:r w:rsidR="00181E59" w:rsidRPr="00452697">
              <w:rPr>
                <w:sz w:val="22"/>
                <w:szCs w:val="22"/>
              </w:rPr>
              <w:t>, фактическое проживание). Жилое помещение должно быть не продано никому другому, не подарено, не заложено*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E66D9F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</w:t>
            </w:r>
            <w:r w:rsidR="00181E59" w:rsidRPr="00452697">
              <w:rPr>
                <w:sz w:val="22"/>
                <w:szCs w:val="22"/>
              </w:rPr>
              <w:t>тсутству</w:t>
            </w:r>
            <w:r w:rsidRPr="00452697">
              <w:rPr>
                <w:sz w:val="22"/>
                <w:szCs w:val="22"/>
              </w:rPr>
              <w:t>ю</w:t>
            </w:r>
            <w:r w:rsidR="00181E59" w:rsidRPr="00452697">
              <w:rPr>
                <w:sz w:val="22"/>
                <w:szCs w:val="22"/>
              </w:rPr>
              <w:t>т</w:t>
            </w:r>
            <w:r w:rsidRPr="00452697">
              <w:rPr>
                <w:sz w:val="22"/>
                <w:szCs w:val="22"/>
              </w:rPr>
              <w:t xml:space="preserve"> 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 xml:space="preserve">Величина жилой площади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FB3D6F" w:rsidP="00FB3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81E59" w:rsidRPr="004526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81E59" w:rsidRPr="00452697">
              <w:rPr>
                <w:sz w:val="22"/>
                <w:szCs w:val="22"/>
              </w:rPr>
              <w:t xml:space="preserve"> </w:t>
            </w:r>
            <w:proofErr w:type="spellStart"/>
            <w:r w:rsidR="00181E59" w:rsidRPr="00452697">
              <w:rPr>
                <w:sz w:val="22"/>
                <w:szCs w:val="22"/>
              </w:rPr>
              <w:t>кв.м</w:t>
            </w:r>
            <w:proofErr w:type="spellEnd"/>
            <w:r w:rsidR="00181E59" w:rsidRPr="00452697">
              <w:rPr>
                <w:sz w:val="22"/>
                <w:szCs w:val="22"/>
              </w:rPr>
              <w:t>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cs="Tahom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/>
                <w:sz w:val="22"/>
                <w:szCs w:val="22"/>
              </w:rPr>
              <w:t xml:space="preserve">Качество отделки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732BF1" w:rsidRPr="00E66D9F" w:rsidRDefault="00FB3D6F" w:rsidP="00732BF1">
            <w:pPr>
              <w:jc w:val="both"/>
              <w:rPr>
                <w:sz w:val="22"/>
                <w:szCs w:val="22"/>
              </w:rPr>
            </w:pPr>
            <w:r w:rsidRPr="00E66D9F">
              <w:rPr>
                <w:sz w:val="22"/>
                <w:szCs w:val="22"/>
              </w:rPr>
              <w:t>Стены в жилой комнате и коридоре оклеены обоями. На кухне стены оклеены обоями, «фартук»</w:t>
            </w:r>
            <w:r w:rsidR="00E66D9F">
              <w:rPr>
                <w:sz w:val="22"/>
                <w:szCs w:val="22"/>
              </w:rPr>
              <w:t xml:space="preserve"> выполнен из плитки. </w:t>
            </w:r>
            <w:r w:rsidRPr="00E66D9F">
              <w:rPr>
                <w:sz w:val="22"/>
                <w:szCs w:val="22"/>
              </w:rPr>
              <w:t>В ванной комнате стены отделаны керамическо</w:t>
            </w:r>
            <w:r w:rsidR="00E66D9F">
              <w:rPr>
                <w:sz w:val="22"/>
                <w:szCs w:val="22"/>
              </w:rPr>
              <w:t xml:space="preserve">й плиткой. </w:t>
            </w:r>
            <w:r w:rsidRPr="00E66D9F">
              <w:rPr>
                <w:sz w:val="22"/>
                <w:szCs w:val="22"/>
              </w:rPr>
              <w:t>Потолок во всей квартире выровнен, побелён. Окна в комнате и на кухне – из исправных ПВХ профилей. Подоконники широкие. На полу в комнате, кухне и коридоре уложен линолеум, в ванной комнате – керамическая плитка.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B961D9" w:rsidRDefault="00E66D9F" w:rsidP="00E66D9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Жилое помещение расположено по адресу: г. Иваново, ул. Парижской Коммуны, д. 15, кв. 25 (</w:t>
            </w: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  <w:r>
              <w:rPr>
                <w:sz w:val="22"/>
                <w:szCs w:val="22"/>
              </w:rPr>
              <w:t xml:space="preserve"> район г. Иванова).</w:t>
            </w:r>
            <w:proofErr w:type="gramEnd"/>
            <w:r>
              <w:rPr>
                <w:sz w:val="22"/>
                <w:szCs w:val="22"/>
              </w:rPr>
              <w:t xml:space="preserve"> Остановки общественного транспорта (в прямом и обратном направлении) расположены примерно в 5-ти минутах ходьбы. Через улицу Парижской Коммуны пролегают маршруты следующих видов транспорта: троллейбусы №№ 9, 10; автобусы №№ 8, 40, 111, 117; маршрутные такси №№ 28, 121, 129, 141.</w:t>
            </w:r>
          </w:p>
          <w:p w:rsidR="00E66D9F" w:rsidRPr="00452697" w:rsidRDefault="00E66D9F" w:rsidP="00E66D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с развитой инфраструктурой: в 5-ти минутах ходьбы расположена общеобразовательная школа №39; на расстоянии примерно одной остановки общественного транспорта расположена общеобразовательная школа №35. Имеется детский садик в 10-ти минутах ходьбы. В шаговой доступности – ИГЭУ им. Ленина. Во дворе дома имеется детская площадка, парковка для автомобилей. Во дворе дома находится универсам «Высшая Лига», аптека, химчистка, кафе, магазин канцелярских товаров, иные объекты инфраструктуры.</w:t>
            </w:r>
          </w:p>
        </w:tc>
      </w:tr>
      <w:tr w:rsidR="00602042" w:rsidRPr="00452697" w:rsidTr="009B0BF7">
        <w:trPr>
          <w:trHeight w:val="373"/>
          <w:jc w:val="center"/>
        </w:trPr>
        <w:tc>
          <w:tcPr>
            <w:tcW w:w="5106" w:type="dxa"/>
            <w:shd w:val="clear" w:color="auto" w:fill="auto"/>
            <w:vAlign w:val="center"/>
          </w:tcPr>
          <w:p w:rsidR="00602042" w:rsidRPr="00880CF4" w:rsidRDefault="00602042" w:rsidP="009B0BF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rFonts w:eastAsia="Calibri" w:cs="Tahoma"/>
                <w:sz w:val="22"/>
                <w:szCs w:val="22"/>
              </w:rPr>
              <w:t xml:space="preserve"> </w:t>
            </w:r>
            <w:r w:rsidR="00A4343F"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02042" w:rsidRPr="00880CF4" w:rsidRDefault="00A4343F" w:rsidP="00E66D9F">
            <w:pPr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E66D9F">
              <w:rPr>
                <w:sz w:val="22"/>
                <w:szCs w:val="22"/>
              </w:rPr>
              <w:t>5</w:t>
            </w:r>
            <w:r w:rsidRPr="00880CF4">
              <w:rPr>
                <w:sz w:val="22"/>
                <w:szCs w:val="22"/>
              </w:rPr>
              <w:t>0 000,00 руб.</w:t>
            </w:r>
          </w:p>
        </w:tc>
      </w:tr>
    </w:tbl>
    <w:p w:rsidR="00C4563E" w:rsidRDefault="009579A2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Ирина Андреевна Жданова</cp:lastModifiedBy>
  <cp:revision>4</cp:revision>
  <cp:lastPrinted>2014-09-09T09:03:00Z</cp:lastPrinted>
  <dcterms:created xsi:type="dcterms:W3CDTF">2014-09-09T07:10:00Z</dcterms:created>
  <dcterms:modified xsi:type="dcterms:W3CDTF">2014-09-09T09:23:00Z</dcterms:modified>
</cp:coreProperties>
</file>