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Изменения извещения о проведении электронного аукциона</w:t>
      </w:r>
    </w:p>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для закупки №0133300001714001442</w:t>
      </w:r>
    </w:p>
    <w:tbl>
      <w:tblPr>
        <w:tblW w:w="5000" w:type="pct"/>
        <w:tblCellMar>
          <w:left w:w="0" w:type="dxa"/>
          <w:right w:w="0" w:type="dxa"/>
        </w:tblCellMar>
        <w:tblLook w:val="04A0" w:firstRow="1" w:lastRow="0" w:firstColumn="1" w:lastColumn="0" w:noHBand="0" w:noVBand="1"/>
      </w:tblPr>
      <w:tblGrid>
        <w:gridCol w:w="3742"/>
        <w:gridCol w:w="5613"/>
      </w:tblGrid>
      <w:tr w:rsidR="00861B15" w:rsidRPr="00861B15" w:rsidTr="00861B15">
        <w:tc>
          <w:tcPr>
            <w:tcW w:w="2000" w:type="pct"/>
            <w:vAlign w:val="center"/>
            <w:hideMark/>
          </w:tcPr>
          <w:p w:rsidR="00861B15" w:rsidRPr="00861B15" w:rsidRDefault="00861B15" w:rsidP="00861B15">
            <w:pPr>
              <w:spacing w:after="0" w:line="240" w:lineRule="auto"/>
              <w:jc w:val="center"/>
              <w:rPr>
                <w:rFonts w:ascii="Tahoma" w:eastAsia="Times New Roman" w:hAnsi="Tahoma" w:cs="Tahoma"/>
                <w:b/>
                <w:bCs/>
                <w:sz w:val="21"/>
                <w:szCs w:val="21"/>
                <w:lang w:eastAsia="ru-RU"/>
              </w:rPr>
            </w:pPr>
          </w:p>
        </w:tc>
        <w:tc>
          <w:tcPr>
            <w:tcW w:w="3000" w:type="pct"/>
            <w:vAlign w:val="center"/>
            <w:hideMark/>
          </w:tcPr>
          <w:p w:rsidR="00861B15" w:rsidRPr="00861B15" w:rsidRDefault="00861B15" w:rsidP="00861B15">
            <w:pPr>
              <w:spacing w:after="0" w:line="240" w:lineRule="auto"/>
              <w:jc w:val="center"/>
              <w:rPr>
                <w:rFonts w:ascii="Tahoma" w:eastAsia="Times New Roman" w:hAnsi="Tahoma" w:cs="Tahoma"/>
                <w:b/>
                <w:bCs/>
                <w:sz w:val="21"/>
                <w:szCs w:val="21"/>
                <w:lang w:eastAsia="ru-RU"/>
              </w:rPr>
            </w:pP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Основание</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Решение Заказчика (организации, осуществляющей определение поставщика (подрядчика, исполнителя) для заказчика) от 16.12.2014</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Дополнительная информация</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Информация отсутствует</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Краткое описание изменения</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На основании письма Заказчика от 16.12.2014, в соответствии с частью 6 статьи 63, частью 6 статьи 65 Федерального закона от 05.04.2013 №44-ФЗ «О контрактной системе в сфере закупок товаров, работ, услуг для государственных и муниципальных нужд» внести изменения в извещение о проведении электронного аукциона и документацию об электронном аукционе: 1. В извещении о проведении электронного аукциона: - пункты «Дата и время окончания срока подачи заявок», «Дата окончания срока рассмотрения первых частей заявок участников», «Дата проведения электронного аукциона», «Начальная (максимальная) цена контракта», «Сроки поставки товара или завершения работы либо график оказания услуг», «Размер обеспечения заявок», «Размер обеспечения исполнения контракта», «Цена за единицу» изложить в новой редакции. 2. В документации об электронном аукционе: - пункты 9, 10, 25, 26, 27, 28 Раздела 1.3. «Информационная карта электронного аукциона» документации об электронном аукционе, изложить в новой редакции; - пункт 2 Части II «Проект контракта» документации об электронном аукционе, изложить в новой редакции; - Приложение № 3 к контракту документации об электронном аукционе, изложить в новой редакции; - Часть III «Описание объекта закупки» документации об электронном аукционе, изложить в новой редакции.</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b/>
                <w:bCs/>
                <w:sz w:val="21"/>
                <w:szCs w:val="21"/>
                <w:lang w:eastAsia="ru-RU"/>
              </w:rPr>
              <w:t>Общая информация</w:t>
            </w:r>
          </w:p>
        </w:tc>
        <w:tc>
          <w:tcPr>
            <w:tcW w:w="0" w:type="auto"/>
            <w:vAlign w:val="center"/>
            <w:hideMark/>
          </w:tcPr>
          <w:p w:rsidR="00861B15" w:rsidRPr="00861B15" w:rsidRDefault="00861B15" w:rsidP="00861B15">
            <w:pPr>
              <w:spacing w:after="0" w:line="240" w:lineRule="auto"/>
              <w:rPr>
                <w:rFonts w:ascii="Times New Roman" w:eastAsia="Times New Roman" w:hAnsi="Times New Roman" w:cs="Times New Roman"/>
                <w:sz w:val="20"/>
                <w:szCs w:val="20"/>
                <w:lang w:eastAsia="ru-RU"/>
              </w:rPr>
            </w:pP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Номер извещения</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0133300001714001442</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Наименование объекта закупки</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Поставка нефтепродуктов с применением смарт-карт</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Способ определения поставщика (подрядчика, исполнителя)</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Электронный аукцион</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Наименование электронной площадки в информационно-телекоммуникационной сети «Интернет»</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РТС-тендер</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Адрес электронной площадки в информационно-телекоммуникационной сети «Интернет»</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http://www.rts-tender.ru</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Закупку осуществляет</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Уполномоченный орган</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b/>
                <w:bCs/>
                <w:sz w:val="21"/>
                <w:szCs w:val="21"/>
                <w:lang w:eastAsia="ru-RU"/>
              </w:rPr>
              <w:t>Контактная информация</w:t>
            </w:r>
          </w:p>
        </w:tc>
        <w:tc>
          <w:tcPr>
            <w:tcW w:w="0" w:type="auto"/>
            <w:vAlign w:val="center"/>
            <w:hideMark/>
          </w:tcPr>
          <w:p w:rsidR="00861B15" w:rsidRPr="00861B15" w:rsidRDefault="00861B15" w:rsidP="00861B15">
            <w:pPr>
              <w:spacing w:after="0" w:line="240" w:lineRule="auto"/>
              <w:rPr>
                <w:rFonts w:ascii="Times New Roman" w:eastAsia="Times New Roman" w:hAnsi="Times New Roman" w:cs="Times New Roman"/>
                <w:sz w:val="20"/>
                <w:szCs w:val="20"/>
                <w:lang w:eastAsia="ru-RU"/>
              </w:rPr>
            </w:pP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Организация, осуществляющая закупку</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Администрация города Иванова</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Почтовый адрес</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Российская Федерация, 153000, Ивановская обл, Иваново г, площадь Революции, 6, 406</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Место нахождения</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Российская Федерация, 153000, Ивановская обл, Иваново г, площадь Революции, 6, 406</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Ответственное должностное лицо</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отвественное должностное лицо не указано</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lastRenderedPageBreak/>
              <w:t>Адрес электронной почты</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mz-kon@ivgoradm.ru</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Номер контактного телефона</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7-4932-594607</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Факс</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Информация отсутствует</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Дополнительная информация</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Заказчик Муниципальное казенное учреждение по проектно-документационному сопровождению и техническому контролю за ремонтом объектов муниципальной собственности; Место нахождения/почтовый адрес:153000, Российская Федерация, Ивановская область, Иваново г, пр-т. Шереметевский, д. 1, оф.307; Адрес электронной почты:pds_tk@mail.ru; Номер контактного телефона:7-4932-594756; Ответственное должностное лицо:Кузьмин Руслан Иванович</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b/>
                <w:bCs/>
                <w:sz w:val="21"/>
                <w:szCs w:val="21"/>
                <w:lang w:eastAsia="ru-RU"/>
              </w:rPr>
              <w:t>Информация о процедуре закупки</w:t>
            </w:r>
          </w:p>
        </w:tc>
        <w:tc>
          <w:tcPr>
            <w:tcW w:w="0" w:type="auto"/>
            <w:vAlign w:val="center"/>
            <w:hideMark/>
          </w:tcPr>
          <w:p w:rsidR="00861B15" w:rsidRPr="00861B15" w:rsidRDefault="00861B15" w:rsidP="00861B15">
            <w:pPr>
              <w:spacing w:after="0" w:line="240" w:lineRule="auto"/>
              <w:rPr>
                <w:rFonts w:ascii="Times New Roman" w:eastAsia="Times New Roman" w:hAnsi="Times New Roman" w:cs="Times New Roman"/>
                <w:sz w:val="20"/>
                <w:szCs w:val="20"/>
                <w:lang w:eastAsia="ru-RU"/>
              </w:rPr>
            </w:pP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Дата и время начала подачи заявок</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12.12.2014 18:00</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Дата и время окончания подачи заявок</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25.12.2014 08:00</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Место подачи заявок</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www.rts-tender.ru</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Порядок подачи заявок</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В соответствии с пунктом 23 раздела 1.3 "информационная карта электронного аукциона" части I "Электронный аукцион" документации об электронном аукционе</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Дата окончания срока рассмотрения первых частей заявок участников</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26.12.2014</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Дата проведения аукциона в электронной форме</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29.12.2014</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Дополнительная информация</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Количество и описание объекта закупки в соответствии с документацией об электронном аукционе</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b/>
                <w:bCs/>
                <w:sz w:val="21"/>
                <w:szCs w:val="21"/>
                <w:lang w:eastAsia="ru-RU"/>
              </w:rPr>
              <w:t>Условия контрактов</w:t>
            </w:r>
          </w:p>
        </w:tc>
        <w:tc>
          <w:tcPr>
            <w:tcW w:w="0" w:type="auto"/>
            <w:vAlign w:val="center"/>
            <w:hideMark/>
          </w:tcPr>
          <w:p w:rsidR="00861B15" w:rsidRPr="00861B15" w:rsidRDefault="00861B15" w:rsidP="00861B15">
            <w:pPr>
              <w:spacing w:after="0" w:line="240" w:lineRule="auto"/>
              <w:rPr>
                <w:rFonts w:ascii="Times New Roman" w:eastAsia="Times New Roman" w:hAnsi="Times New Roman" w:cs="Times New Roman"/>
                <w:sz w:val="20"/>
                <w:szCs w:val="20"/>
                <w:lang w:eastAsia="ru-RU"/>
              </w:rPr>
            </w:pP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Начальная (максимальная) цена контракта</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62499.00 Российский рубль</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Источник финансирования</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 xml:space="preserve">Бюджет города Иванова </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b/>
                <w:bCs/>
                <w:sz w:val="21"/>
                <w:szCs w:val="21"/>
                <w:lang w:eastAsia="ru-RU"/>
              </w:rPr>
              <w:t>Требования заказчиков</w:t>
            </w:r>
          </w:p>
        </w:tc>
        <w:tc>
          <w:tcPr>
            <w:tcW w:w="0" w:type="auto"/>
            <w:vAlign w:val="center"/>
            <w:hideMark/>
          </w:tcPr>
          <w:p w:rsidR="00861B15" w:rsidRPr="00861B15" w:rsidRDefault="00861B15" w:rsidP="00861B15">
            <w:pPr>
              <w:spacing w:after="0" w:line="240" w:lineRule="auto"/>
              <w:rPr>
                <w:rFonts w:ascii="Times New Roman" w:eastAsia="Times New Roman" w:hAnsi="Times New Roman" w:cs="Times New Roman"/>
                <w:sz w:val="20"/>
                <w:szCs w:val="20"/>
                <w:lang w:eastAsia="ru-RU"/>
              </w:rPr>
            </w:pP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1 Муниципальное казенное учреждение по проектно-документационному сопровождению и техническому контролю за ремонтом объектов муниципальной собственности</w:t>
            </w:r>
          </w:p>
        </w:tc>
        <w:tc>
          <w:tcPr>
            <w:tcW w:w="0" w:type="auto"/>
            <w:vAlign w:val="center"/>
            <w:hideMark/>
          </w:tcPr>
          <w:p w:rsidR="00861B15" w:rsidRPr="00861B15" w:rsidRDefault="00861B15" w:rsidP="00861B15">
            <w:pPr>
              <w:spacing w:after="0" w:line="240" w:lineRule="auto"/>
              <w:rPr>
                <w:rFonts w:ascii="Tahoma" w:eastAsia="Times New Roman" w:hAnsi="Tahoma" w:cs="Tahoma"/>
                <w:sz w:val="21"/>
                <w:szCs w:val="21"/>
                <w:lang w:eastAsia="ru-RU"/>
              </w:rPr>
            </w:pP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Начальная (максимальная) цена контракта Заказчика</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62499.00 Российский рубль</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Место доставки товара, выполнения работы или оказания услуги</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территория г. Иваново и Ивановского района.</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Сроки поставки товара или завершения работы либо график оказания услуг</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 xml:space="preserve">С момента заключения контракта до 30.06.2015 </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b/>
                <w:bCs/>
                <w:sz w:val="21"/>
                <w:szCs w:val="21"/>
                <w:lang w:eastAsia="ru-RU"/>
              </w:rPr>
              <w:t>Обеспечение заявок</w:t>
            </w:r>
          </w:p>
        </w:tc>
        <w:tc>
          <w:tcPr>
            <w:tcW w:w="0" w:type="auto"/>
            <w:vAlign w:val="center"/>
            <w:hideMark/>
          </w:tcPr>
          <w:p w:rsidR="00861B15" w:rsidRPr="00861B15" w:rsidRDefault="00861B15" w:rsidP="00861B15">
            <w:pPr>
              <w:spacing w:after="0" w:line="240" w:lineRule="auto"/>
              <w:rPr>
                <w:rFonts w:ascii="Times New Roman" w:eastAsia="Times New Roman" w:hAnsi="Times New Roman" w:cs="Times New Roman"/>
                <w:sz w:val="20"/>
                <w:szCs w:val="20"/>
                <w:lang w:eastAsia="ru-RU"/>
              </w:rPr>
            </w:pP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Требуется обеспечение заявок</w:t>
            </w:r>
          </w:p>
        </w:tc>
        <w:tc>
          <w:tcPr>
            <w:tcW w:w="0" w:type="auto"/>
            <w:vAlign w:val="center"/>
            <w:hideMark/>
          </w:tcPr>
          <w:p w:rsidR="00861B15" w:rsidRPr="00861B15" w:rsidRDefault="00861B15" w:rsidP="00861B15">
            <w:pPr>
              <w:spacing w:after="0" w:line="240" w:lineRule="auto"/>
              <w:rPr>
                <w:rFonts w:ascii="Tahoma" w:eastAsia="Times New Roman" w:hAnsi="Tahoma" w:cs="Tahoma"/>
                <w:sz w:val="21"/>
                <w:szCs w:val="21"/>
                <w:lang w:eastAsia="ru-RU"/>
              </w:rPr>
            </w:pP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Размер обеспечения заявок</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624.99</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Порядок внесения денежных средств в качестве обеспечения заявок</w:t>
            </w:r>
          </w:p>
        </w:tc>
        <w:tc>
          <w:tcPr>
            <w:tcW w:w="0" w:type="auto"/>
            <w:vAlign w:val="center"/>
            <w:hideMark/>
          </w:tcPr>
          <w:p w:rsidR="00861B15" w:rsidRPr="00861B15" w:rsidRDefault="00861B15" w:rsidP="00861B15">
            <w:pPr>
              <w:spacing w:after="0"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В соответствии со статьей 44 Федерального закона от 05.04.2013 № 44-ФЗ «О контрактной системе в сфере закупок товаров, работ, услуг для государственных и муниципальных нужд»</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 xml:space="preserve">Платежные реквизиты для перечисления денежных средств при уклонении участника закупки от </w:t>
            </w:r>
            <w:r w:rsidRPr="00861B15">
              <w:rPr>
                <w:rFonts w:ascii="Tahoma" w:eastAsia="Times New Roman" w:hAnsi="Tahoma" w:cs="Tahoma"/>
                <w:sz w:val="21"/>
                <w:szCs w:val="21"/>
                <w:lang w:eastAsia="ru-RU"/>
              </w:rPr>
              <w:lastRenderedPageBreak/>
              <w:t>заключения контракта</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lastRenderedPageBreak/>
              <w:t>"Номер расчётного счёта" 40302810000005000036</w:t>
            </w:r>
          </w:p>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lastRenderedPageBreak/>
              <w:t xml:space="preserve">"Номер лицевого счёта" </w:t>
            </w:r>
          </w:p>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"БИК" 042406001</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b/>
                <w:bCs/>
                <w:sz w:val="21"/>
                <w:szCs w:val="21"/>
                <w:lang w:eastAsia="ru-RU"/>
              </w:rPr>
              <w:lastRenderedPageBreak/>
              <w:t>Обеспечение исполнения контракта</w:t>
            </w:r>
          </w:p>
        </w:tc>
        <w:tc>
          <w:tcPr>
            <w:tcW w:w="0" w:type="auto"/>
            <w:vAlign w:val="center"/>
            <w:hideMark/>
          </w:tcPr>
          <w:p w:rsidR="00861B15" w:rsidRPr="00861B15" w:rsidRDefault="00861B15" w:rsidP="00861B15">
            <w:pPr>
              <w:spacing w:after="0" w:line="240" w:lineRule="auto"/>
              <w:rPr>
                <w:rFonts w:ascii="Times New Roman" w:eastAsia="Times New Roman" w:hAnsi="Times New Roman" w:cs="Times New Roman"/>
                <w:sz w:val="20"/>
                <w:szCs w:val="20"/>
                <w:lang w:eastAsia="ru-RU"/>
              </w:rPr>
            </w:pP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Требуется обеспечение исполнения контракта</w:t>
            </w:r>
          </w:p>
        </w:tc>
        <w:tc>
          <w:tcPr>
            <w:tcW w:w="0" w:type="auto"/>
            <w:vAlign w:val="center"/>
            <w:hideMark/>
          </w:tcPr>
          <w:p w:rsidR="00861B15" w:rsidRPr="00861B15" w:rsidRDefault="00861B15" w:rsidP="00861B15">
            <w:pPr>
              <w:spacing w:after="0" w:line="240" w:lineRule="auto"/>
              <w:rPr>
                <w:rFonts w:ascii="Tahoma" w:eastAsia="Times New Roman" w:hAnsi="Tahoma" w:cs="Tahoma"/>
                <w:sz w:val="21"/>
                <w:szCs w:val="21"/>
                <w:lang w:eastAsia="ru-RU"/>
              </w:rPr>
            </w:pP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Размер обеспечения исполнения контракта</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6249.90</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Платежные реквизиты для обеспечения исполнения контракта</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"Номер расчётного счёта" 40302810000005000036</w:t>
            </w:r>
          </w:p>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 xml:space="preserve">"Номер лицевого счёта" </w:t>
            </w:r>
          </w:p>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"БИК" 042406001</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b/>
                <w:bCs/>
                <w:sz w:val="21"/>
                <w:szCs w:val="21"/>
                <w:lang w:eastAsia="ru-RU"/>
              </w:rPr>
              <w:t>Объект закупки</w:t>
            </w:r>
          </w:p>
        </w:tc>
        <w:tc>
          <w:tcPr>
            <w:tcW w:w="0" w:type="auto"/>
            <w:vAlign w:val="center"/>
            <w:hideMark/>
          </w:tcPr>
          <w:p w:rsidR="00861B15" w:rsidRPr="00861B15" w:rsidRDefault="00861B15" w:rsidP="00861B15">
            <w:pPr>
              <w:spacing w:after="0" w:line="240" w:lineRule="auto"/>
              <w:rPr>
                <w:rFonts w:ascii="Times New Roman" w:eastAsia="Times New Roman" w:hAnsi="Times New Roman" w:cs="Times New Roman"/>
                <w:sz w:val="20"/>
                <w:szCs w:val="20"/>
                <w:lang w:eastAsia="ru-RU"/>
              </w:rPr>
            </w:pP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В соответствии с документацией об электронном аукционе</w:t>
            </w:r>
          </w:p>
        </w:tc>
      </w:tr>
      <w:tr w:rsidR="00861B15" w:rsidRPr="00861B15" w:rsidTr="00861B15">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1694"/>
              <w:gridCol w:w="1225"/>
              <w:gridCol w:w="2361"/>
              <w:gridCol w:w="1059"/>
              <w:gridCol w:w="1126"/>
              <w:gridCol w:w="885"/>
              <w:gridCol w:w="1005"/>
            </w:tblGrid>
            <w:tr w:rsidR="00861B15" w:rsidRPr="00861B15">
              <w:tc>
                <w:tcPr>
                  <w:tcW w:w="0" w:type="auto"/>
                  <w:gridSpan w:val="7"/>
                  <w:vAlign w:val="center"/>
                  <w:hideMark/>
                </w:tcPr>
                <w:p w:rsidR="00861B15" w:rsidRPr="00861B15" w:rsidRDefault="00861B15" w:rsidP="00861B15">
                  <w:pPr>
                    <w:spacing w:after="0" w:line="240" w:lineRule="auto"/>
                    <w:jc w:val="right"/>
                    <w:rPr>
                      <w:rFonts w:ascii="Tahoma" w:eastAsia="Times New Roman" w:hAnsi="Tahoma" w:cs="Tahoma"/>
                      <w:sz w:val="21"/>
                      <w:szCs w:val="21"/>
                      <w:lang w:eastAsia="ru-RU"/>
                    </w:rPr>
                  </w:pPr>
                  <w:r w:rsidRPr="00861B15">
                    <w:rPr>
                      <w:rFonts w:ascii="Tahoma" w:eastAsia="Times New Roman" w:hAnsi="Tahoma" w:cs="Tahoma"/>
                      <w:sz w:val="21"/>
                      <w:szCs w:val="21"/>
                      <w:lang w:eastAsia="ru-RU"/>
                    </w:rPr>
                    <w:t>Российский рубль</w:t>
                  </w:r>
                </w:p>
              </w:tc>
            </w:tr>
            <w:tr w:rsidR="00861B15" w:rsidRPr="00861B15">
              <w:tc>
                <w:tcPr>
                  <w:tcW w:w="0" w:type="auto"/>
                  <w:vAlign w:val="center"/>
                  <w:hideMark/>
                </w:tcPr>
                <w:p w:rsidR="00861B15" w:rsidRPr="00861B15" w:rsidRDefault="00861B15" w:rsidP="00861B15">
                  <w:pPr>
                    <w:spacing w:after="0"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Наименование товара, работ, услуг</w:t>
                  </w:r>
                </w:p>
              </w:tc>
              <w:tc>
                <w:tcPr>
                  <w:tcW w:w="0" w:type="auto"/>
                  <w:vAlign w:val="center"/>
                  <w:hideMark/>
                </w:tcPr>
                <w:p w:rsidR="00861B15" w:rsidRPr="00861B15" w:rsidRDefault="00861B15" w:rsidP="00861B15">
                  <w:pPr>
                    <w:spacing w:after="0"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Код по ОКПД</w:t>
                  </w:r>
                </w:p>
              </w:tc>
              <w:tc>
                <w:tcPr>
                  <w:tcW w:w="0" w:type="auto"/>
                  <w:vAlign w:val="center"/>
                  <w:hideMark/>
                </w:tcPr>
                <w:p w:rsidR="00861B15" w:rsidRPr="00861B15" w:rsidRDefault="00861B15" w:rsidP="00861B15">
                  <w:pPr>
                    <w:spacing w:after="0"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Заказчик</w:t>
                  </w:r>
                </w:p>
              </w:tc>
              <w:tc>
                <w:tcPr>
                  <w:tcW w:w="0" w:type="auto"/>
                  <w:vAlign w:val="center"/>
                  <w:hideMark/>
                </w:tcPr>
                <w:p w:rsidR="00861B15" w:rsidRPr="00861B15" w:rsidRDefault="00861B15" w:rsidP="00861B15">
                  <w:pPr>
                    <w:spacing w:after="0"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Единица измерения</w:t>
                  </w:r>
                </w:p>
              </w:tc>
              <w:tc>
                <w:tcPr>
                  <w:tcW w:w="0" w:type="auto"/>
                  <w:vAlign w:val="center"/>
                  <w:hideMark/>
                </w:tcPr>
                <w:p w:rsidR="00861B15" w:rsidRPr="00861B15" w:rsidRDefault="00861B15" w:rsidP="00861B15">
                  <w:pPr>
                    <w:spacing w:after="0"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Количество</w:t>
                  </w:r>
                </w:p>
              </w:tc>
              <w:tc>
                <w:tcPr>
                  <w:tcW w:w="0" w:type="auto"/>
                  <w:vAlign w:val="center"/>
                  <w:hideMark/>
                </w:tcPr>
                <w:p w:rsidR="00861B15" w:rsidRPr="00861B15" w:rsidRDefault="00861B15" w:rsidP="00861B15">
                  <w:pPr>
                    <w:spacing w:after="0"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Цена за ед.изм.</w:t>
                  </w:r>
                </w:p>
              </w:tc>
              <w:tc>
                <w:tcPr>
                  <w:tcW w:w="0" w:type="auto"/>
                  <w:vAlign w:val="center"/>
                  <w:hideMark/>
                </w:tcPr>
                <w:p w:rsidR="00861B15" w:rsidRPr="00861B15" w:rsidRDefault="00861B15" w:rsidP="00861B15">
                  <w:pPr>
                    <w:spacing w:after="0"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Стоимость</w:t>
                  </w:r>
                </w:p>
              </w:tc>
            </w:tr>
            <w:tr w:rsidR="00861B15" w:rsidRPr="00861B15">
              <w:tc>
                <w:tcPr>
                  <w:tcW w:w="0" w:type="auto"/>
                  <w:vAlign w:val="center"/>
                  <w:hideMark/>
                </w:tcPr>
                <w:p w:rsidR="00861B15" w:rsidRPr="00861B15" w:rsidRDefault="00861B15" w:rsidP="00861B15">
                  <w:pPr>
                    <w:spacing w:after="0"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Поставка нефтепродуктов с применением смарт-карт</w:t>
                  </w:r>
                </w:p>
              </w:tc>
              <w:tc>
                <w:tcPr>
                  <w:tcW w:w="0" w:type="auto"/>
                  <w:vAlign w:val="center"/>
                  <w:hideMark/>
                </w:tcPr>
                <w:p w:rsidR="00861B15" w:rsidRPr="00861B15" w:rsidRDefault="00861B15" w:rsidP="00861B15">
                  <w:pPr>
                    <w:spacing w:after="0"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23.20.11.233</w:t>
                  </w:r>
                </w:p>
              </w:tc>
              <w:tc>
                <w:tcPr>
                  <w:tcW w:w="0" w:type="auto"/>
                  <w:vAlign w:val="center"/>
                  <w:hideMark/>
                </w:tcPr>
                <w:p w:rsidR="00861B15" w:rsidRPr="00861B15" w:rsidRDefault="00861B15" w:rsidP="00861B15">
                  <w:pPr>
                    <w:spacing w:after="0"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Муниципальное казенное учреждение по проектно-документационному сопровождению и техническому контролю за ремонтом объектов муниципальной собственности</w:t>
                  </w:r>
                </w:p>
              </w:tc>
              <w:tc>
                <w:tcPr>
                  <w:tcW w:w="0" w:type="auto"/>
                  <w:vAlign w:val="center"/>
                  <w:hideMark/>
                </w:tcPr>
                <w:p w:rsidR="00861B15" w:rsidRPr="00861B15" w:rsidRDefault="00861B15" w:rsidP="00861B15">
                  <w:pPr>
                    <w:spacing w:after="0"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УСЛ ЕД</w:t>
                  </w:r>
                </w:p>
              </w:tc>
              <w:tc>
                <w:tcPr>
                  <w:tcW w:w="0" w:type="auto"/>
                  <w:vAlign w:val="center"/>
                  <w:hideMark/>
                </w:tcPr>
                <w:p w:rsidR="00861B15" w:rsidRPr="00861B15" w:rsidRDefault="00861B15" w:rsidP="00861B15">
                  <w:pPr>
                    <w:spacing w:after="0"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1.00 (из 1.00)</w:t>
                  </w:r>
                </w:p>
              </w:tc>
              <w:tc>
                <w:tcPr>
                  <w:tcW w:w="0" w:type="auto"/>
                  <w:vAlign w:val="center"/>
                  <w:hideMark/>
                </w:tcPr>
                <w:p w:rsidR="00861B15" w:rsidRPr="00861B15" w:rsidRDefault="00861B15" w:rsidP="00861B15">
                  <w:pPr>
                    <w:spacing w:after="0"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62499.00</w:t>
                  </w:r>
                </w:p>
              </w:tc>
              <w:tc>
                <w:tcPr>
                  <w:tcW w:w="0" w:type="auto"/>
                  <w:vAlign w:val="center"/>
                  <w:hideMark/>
                </w:tcPr>
                <w:p w:rsidR="00861B15" w:rsidRPr="00861B15" w:rsidRDefault="00861B15" w:rsidP="00861B15">
                  <w:pPr>
                    <w:spacing w:after="0"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62499.00</w:t>
                  </w:r>
                </w:p>
              </w:tc>
            </w:tr>
            <w:tr w:rsidR="00861B15" w:rsidRPr="00861B15">
              <w:tc>
                <w:tcPr>
                  <w:tcW w:w="0" w:type="auto"/>
                  <w:gridSpan w:val="7"/>
                  <w:vAlign w:val="center"/>
                  <w:hideMark/>
                </w:tcPr>
                <w:p w:rsidR="00861B15" w:rsidRPr="00861B15" w:rsidRDefault="00861B15" w:rsidP="00861B15">
                  <w:pPr>
                    <w:spacing w:after="0" w:line="240" w:lineRule="auto"/>
                    <w:jc w:val="right"/>
                    <w:rPr>
                      <w:rFonts w:ascii="Tahoma" w:eastAsia="Times New Roman" w:hAnsi="Tahoma" w:cs="Tahoma"/>
                      <w:sz w:val="21"/>
                      <w:szCs w:val="21"/>
                      <w:lang w:eastAsia="ru-RU"/>
                    </w:rPr>
                  </w:pPr>
                  <w:r w:rsidRPr="00861B15">
                    <w:rPr>
                      <w:rFonts w:ascii="Tahoma" w:eastAsia="Times New Roman" w:hAnsi="Tahoma" w:cs="Tahoma"/>
                      <w:sz w:val="21"/>
                      <w:szCs w:val="21"/>
                      <w:lang w:eastAsia="ru-RU"/>
                    </w:rPr>
                    <w:t>Итого: 62499.00</w:t>
                  </w:r>
                </w:p>
              </w:tc>
            </w:tr>
          </w:tbl>
          <w:p w:rsidR="00861B15" w:rsidRPr="00861B15" w:rsidRDefault="00861B15" w:rsidP="00861B15">
            <w:pPr>
              <w:spacing w:after="0" w:line="240" w:lineRule="auto"/>
              <w:rPr>
                <w:rFonts w:ascii="Tahoma" w:eastAsia="Times New Roman" w:hAnsi="Tahoma" w:cs="Tahoma"/>
                <w:sz w:val="21"/>
                <w:szCs w:val="21"/>
                <w:lang w:eastAsia="ru-RU"/>
              </w:rPr>
            </w:pP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b/>
                <w:bCs/>
                <w:sz w:val="21"/>
                <w:szCs w:val="21"/>
                <w:lang w:eastAsia="ru-RU"/>
              </w:rPr>
              <w:t>Преимущества и требования к участникам</w:t>
            </w:r>
          </w:p>
        </w:tc>
        <w:tc>
          <w:tcPr>
            <w:tcW w:w="0" w:type="auto"/>
            <w:vAlign w:val="center"/>
            <w:hideMark/>
          </w:tcPr>
          <w:p w:rsidR="00861B15" w:rsidRPr="00861B15" w:rsidRDefault="00861B15" w:rsidP="00861B15">
            <w:pPr>
              <w:spacing w:after="0" w:line="240" w:lineRule="auto"/>
              <w:rPr>
                <w:rFonts w:ascii="Times New Roman" w:eastAsia="Times New Roman" w:hAnsi="Times New Roman" w:cs="Times New Roman"/>
                <w:sz w:val="20"/>
                <w:szCs w:val="20"/>
                <w:lang w:eastAsia="ru-RU"/>
              </w:rPr>
            </w:pP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Преимущества</w:t>
            </w:r>
          </w:p>
        </w:tc>
        <w:tc>
          <w:tcPr>
            <w:tcW w:w="0" w:type="auto"/>
            <w:vAlign w:val="center"/>
            <w:hideMark/>
          </w:tcPr>
          <w:p w:rsidR="00861B15" w:rsidRPr="00861B15" w:rsidRDefault="00861B15" w:rsidP="00861B15">
            <w:pPr>
              <w:spacing w:after="0"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Не установлены</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Требования к участникам</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 xml:space="preserve">1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w:t>
            </w:r>
            <w:r w:rsidRPr="00861B15">
              <w:rPr>
                <w:rFonts w:ascii="Tahoma" w:eastAsia="Times New Roman" w:hAnsi="Tahoma" w:cs="Tahoma"/>
                <w:sz w:val="21"/>
                <w:szCs w:val="21"/>
                <w:lang w:eastAsia="ru-RU"/>
              </w:rPr>
              <w:lastRenderedPageBreak/>
              <w:t xml:space="preserve">соответствии с частью 1.1 Статьи 31 Федерального закона № 44-ФЗ) </w:t>
            </w:r>
          </w:p>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Дополнительная информация к требованию отсутствует</w:t>
            </w:r>
          </w:p>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 xml:space="preserve">2 Единые требования к участникам (в соответствии с пунктом 1 части 1 Статьи 31 Федерального закона № 44-ФЗ) </w:t>
            </w:r>
          </w:p>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Дополнительная информация к требованию отсутствует</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lastRenderedPageBreak/>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861B15" w:rsidRPr="00861B15" w:rsidRDefault="00861B15" w:rsidP="00861B15">
            <w:pPr>
              <w:spacing w:after="0"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В соответствии с документацией об электронном аукционе</w:t>
            </w:r>
          </w:p>
        </w:tc>
      </w:tr>
      <w:tr w:rsidR="00861B15" w:rsidRPr="00861B15" w:rsidTr="00861B15">
        <w:tc>
          <w:tcPr>
            <w:tcW w:w="0" w:type="auto"/>
            <w:vAlign w:val="center"/>
            <w:hideMark/>
          </w:tcPr>
          <w:p w:rsidR="00861B15" w:rsidRPr="00861B15" w:rsidRDefault="00861B15" w:rsidP="00861B15">
            <w:pPr>
              <w:spacing w:after="0" w:line="240" w:lineRule="auto"/>
              <w:rPr>
                <w:rFonts w:ascii="Tahoma" w:eastAsia="Times New Roman" w:hAnsi="Tahoma" w:cs="Tahoma"/>
                <w:sz w:val="21"/>
                <w:szCs w:val="21"/>
                <w:lang w:eastAsia="ru-RU"/>
              </w:rPr>
            </w:pPr>
            <w:r w:rsidRPr="00861B15">
              <w:rPr>
                <w:rFonts w:ascii="Tahoma" w:eastAsia="Times New Roman" w:hAnsi="Tahoma" w:cs="Tahoma"/>
                <w:b/>
                <w:bCs/>
                <w:sz w:val="21"/>
                <w:szCs w:val="21"/>
                <w:lang w:eastAsia="ru-RU"/>
              </w:rPr>
              <w:t>Дополнительная информация</w:t>
            </w:r>
          </w:p>
        </w:tc>
        <w:tc>
          <w:tcPr>
            <w:tcW w:w="0" w:type="auto"/>
            <w:vAlign w:val="center"/>
            <w:hideMark/>
          </w:tcPr>
          <w:p w:rsidR="00861B15" w:rsidRPr="00861B15" w:rsidRDefault="00861B15" w:rsidP="00861B15">
            <w:pPr>
              <w:spacing w:after="0"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Реквизиты для перечисления обеспечения исполнения контракта в соответствии с документацией об электронном аукционе</w:t>
            </w:r>
          </w:p>
        </w:tc>
      </w:tr>
      <w:tr w:rsidR="00861B15" w:rsidRPr="00861B15" w:rsidTr="00861B15">
        <w:tc>
          <w:tcPr>
            <w:tcW w:w="0" w:type="auto"/>
            <w:gridSpan w:val="2"/>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 xml:space="preserve">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861B15" w:rsidRPr="00861B15" w:rsidTr="00861B15">
        <w:tc>
          <w:tcPr>
            <w:tcW w:w="0" w:type="auto"/>
            <w:vAlign w:val="center"/>
            <w:hideMark/>
          </w:tcPr>
          <w:p w:rsidR="00861B15" w:rsidRPr="00861B15" w:rsidRDefault="00861B15" w:rsidP="00861B15">
            <w:pPr>
              <w:spacing w:after="0" w:line="240" w:lineRule="auto"/>
              <w:rPr>
                <w:rFonts w:ascii="Tahoma" w:eastAsia="Times New Roman" w:hAnsi="Tahoma" w:cs="Tahoma"/>
                <w:sz w:val="21"/>
                <w:szCs w:val="21"/>
                <w:lang w:eastAsia="ru-RU"/>
              </w:rPr>
            </w:pPr>
            <w:r w:rsidRPr="00861B15">
              <w:rPr>
                <w:rFonts w:ascii="Tahoma" w:eastAsia="Times New Roman" w:hAnsi="Tahoma" w:cs="Tahoma"/>
                <w:b/>
                <w:bCs/>
                <w:sz w:val="21"/>
                <w:szCs w:val="21"/>
                <w:lang w:eastAsia="ru-RU"/>
              </w:rPr>
              <w:t>Перечень прикрепленных документов</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1 Документация ГСМ изменения</w:t>
            </w:r>
          </w:p>
        </w:tc>
      </w:tr>
      <w:tr w:rsidR="00861B15" w:rsidRPr="00861B15" w:rsidTr="00861B15">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Дата и время публикации изменения извещения (по местному времени организации, осуществляющей закупку)</w:t>
            </w:r>
          </w:p>
        </w:tc>
        <w:tc>
          <w:tcPr>
            <w:tcW w:w="0" w:type="auto"/>
            <w:vAlign w:val="center"/>
            <w:hideMark/>
          </w:tcPr>
          <w:p w:rsidR="00861B15" w:rsidRPr="00861B15" w:rsidRDefault="00861B15" w:rsidP="00861B15">
            <w:pPr>
              <w:spacing w:before="100" w:beforeAutospacing="1" w:after="100" w:afterAutospacing="1" w:line="240" w:lineRule="auto"/>
              <w:rPr>
                <w:rFonts w:ascii="Tahoma" w:eastAsia="Times New Roman" w:hAnsi="Tahoma" w:cs="Tahoma"/>
                <w:sz w:val="21"/>
                <w:szCs w:val="21"/>
                <w:lang w:eastAsia="ru-RU"/>
              </w:rPr>
            </w:pPr>
            <w:r w:rsidRPr="00861B15">
              <w:rPr>
                <w:rFonts w:ascii="Tahoma" w:eastAsia="Times New Roman" w:hAnsi="Tahoma" w:cs="Tahoma"/>
                <w:sz w:val="21"/>
                <w:szCs w:val="21"/>
                <w:lang w:eastAsia="ru-RU"/>
              </w:rPr>
              <w:t>17.12.2014 15:35</w:t>
            </w:r>
          </w:p>
        </w:tc>
      </w:tr>
    </w:tbl>
    <w:p w:rsidR="004224C3" w:rsidRDefault="004224C3">
      <w:bookmarkStart w:id="0" w:name="_GoBack"/>
      <w:bookmarkEnd w:id="0"/>
    </w:p>
    <w:sectPr w:rsidR="00422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B15"/>
    <w:rsid w:val="004224C3"/>
    <w:rsid w:val="00861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77413">
      <w:bodyDiv w:val="1"/>
      <w:marLeft w:val="0"/>
      <w:marRight w:val="0"/>
      <w:marTop w:val="0"/>
      <w:marBottom w:val="0"/>
      <w:divBdr>
        <w:top w:val="none" w:sz="0" w:space="0" w:color="auto"/>
        <w:left w:val="none" w:sz="0" w:space="0" w:color="auto"/>
        <w:bottom w:val="none" w:sz="0" w:space="0" w:color="auto"/>
        <w:right w:val="none" w:sz="0" w:space="0" w:color="auto"/>
      </w:divBdr>
      <w:divsChild>
        <w:div w:id="1716615072">
          <w:marLeft w:val="0"/>
          <w:marRight w:val="0"/>
          <w:marTop w:val="0"/>
          <w:marBottom w:val="0"/>
          <w:divBdr>
            <w:top w:val="none" w:sz="0" w:space="0" w:color="auto"/>
            <w:left w:val="none" w:sz="0" w:space="0" w:color="auto"/>
            <w:bottom w:val="none" w:sz="0" w:space="0" w:color="auto"/>
            <w:right w:val="none" w:sz="0" w:space="0" w:color="auto"/>
          </w:divBdr>
          <w:divsChild>
            <w:div w:id="828179065">
              <w:marLeft w:val="0"/>
              <w:marRight w:val="0"/>
              <w:marTop w:val="0"/>
              <w:marBottom w:val="0"/>
              <w:divBdr>
                <w:top w:val="none" w:sz="0" w:space="0" w:color="auto"/>
                <w:left w:val="none" w:sz="0" w:space="0" w:color="auto"/>
                <w:bottom w:val="none" w:sz="0" w:space="0" w:color="auto"/>
                <w:right w:val="none" w:sz="0" w:space="0" w:color="auto"/>
              </w:divBdr>
              <w:divsChild>
                <w:div w:id="363361122">
                  <w:marLeft w:val="0"/>
                  <w:marRight w:val="0"/>
                  <w:marTop w:val="0"/>
                  <w:marBottom w:val="0"/>
                  <w:divBdr>
                    <w:top w:val="none" w:sz="0" w:space="0" w:color="auto"/>
                    <w:left w:val="none" w:sz="0" w:space="0" w:color="auto"/>
                    <w:bottom w:val="none" w:sz="0" w:space="0" w:color="auto"/>
                    <w:right w:val="none" w:sz="0" w:space="0" w:color="auto"/>
                  </w:divBdr>
                  <w:divsChild>
                    <w:div w:id="976305066">
                      <w:marLeft w:val="0"/>
                      <w:marRight w:val="0"/>
                      <w:marTop w:val="0"/>
                      <w:marBottom w:val="0"/>
                      <w:divBdr>
                        <w:top w:val="none" w:sz="0" w:space="0" w:color="auto"/>
                        <w:left w:val="none" w:sz="0" w:space="0" w:color="auto"/>
                        <w:bottom w:val="none" w:sz="0" w:space="0" w:color="auto"/>
                        <w:right w:val="none" w:sz="0" w:space="0" w:color="auto"/>
                      </w:divBdr>
                      <w:divsChild>
                        <w:div w:id="1836919999">
                          <w:marLeft w:val="0"/>
                          <w:marRight w:val="0"/>
                          <w:marTop w:val="0"/>
                          <w:marBottom w:val="0"/>
                          <w:divBdr>
                            <w:top w:val="none" w:sz="0" w:space="0" w:color="auto"/>
                            <w:left w:val="none" w:sz="0" w:space="0" w:color="auto"/>
                            <w:bottom w:val="none" w:sz="0" w:space="0" w:color="auto"/>
                            <w:right w:val="none" w:sz="0" w:space="0" w:color="auto"/>
                          </w:divBdr>
                          <w:divsChild>
                            <w:div w:id="1281843593">
                              <w:marLeft w:val="0"/>
                              <w:marRight w:val="0"/>
                              <w:marTop w:val="0"/>
                              <w:marBottom w:val="0"/>
                              <w:divBdr>
                                <w:top w:val="none" w:sz="0" w:space="0" w:color="auto"/>
                                <w:left w:val="none" w:sz="0" w:space="0" w:color="auto"/>
                                <w:bottom w:val="none" w:sz="0" w:space="0" w:color="auto"/>
                                <w:right w:val="none" w:sz="0" w:space="0" w:color="auto"/>
                              </w:divBdr>
                              <w:divsChild>
                                <w:div w:id="5007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1240</Words>
  <Characters>7074</Characters>
  <Application>Microsoft Office Word</Application>
  <DocSecurity>0</DocSecurity>
  <Lines>58</Lines>
  <Paragraphs>16</Paragraphs>
  <ScaleCrop>false</ScaleCrop>
  <Company>Администрация города Иванова</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Олеговна Богданова</dc:creator>
  <cp:lastModifiedBy>Ксения Олеговна Богданова</cp:lastModifiedBy>
  <cp:revision>2</cp:revision>
  <dcterms:created xsi:type="dcterms:W3CDTF">2014-12-17T12:35:00Z</dcterms:created>
  <dcterms:modified xsi:type="dcterms:W3CDTF">2014-12-17T12:36:00Z</dcterms:modified>
</cp:coreProperties>
</file>