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19" w:rsidRPr="00594665" w:rsidRDefault="00DD4719" w:rsidP="00DD4719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DD4719" w:rsidRPr="009523FF" w:rsidRDefault="00DD4719" w:rsidP="00DD4719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475</w:t>
      </w:r>
    </w:p>
    <w:p w:rsidR="00DD4719" w:rsidRDefault="00DD4719" w:rsidP="00DD4719">
      <w:pPr>
        <w:ind w:left="284" w:right="-191"/>
        <w:jc w:val="center"/>
        <w:rPr>
          <w:b/>
          <w:sz w:val="24"/>
          <w:szCs w:val="24"/>
        </w:rPr>
      </w:pPr>
    </w:p>
    <w:p w:rsidR="00DD4719" w:rsidRDefault="00DD4719" w:rsidP="00DD4719">
      <w:pPr>
        <w:ind w:left="284" w:right="-191"/>
        <w:jc w:val="center"/>
        <w:rPr>
          <w:b/>
          <w:sz w:val="24"/>
          <w:szCs w:val="24"/>
        </w:rPr>
      </w:pPr>
    </w:p>
    <w:tbl>
      <w:tblPr>
        <w:tblW w:w="477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943"/>
      </w:tblGrid>
      <w:tr w:rsidR="00DD4719" w:rsidRPr="00DE6734" w:rsidTr="005C306B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DD4719" w:rsidRPr="00DE6734" w:rsidRDefault="00DD4719" w:rsidP="005C306B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4719" w:rsidRDefault="00DD4719" w:rsidP="005C306B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DD4719" w:rsidRPr="00E53030" w:rsidRDefault="00DD4719" w:rsidP="005C306B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Иваново, пл. Революции, 6                                                                           29.05.2012г.                    </w:t>
            </w:r>
          </w:p>
        </w:tc>
      </w:tr>
    </w:tbl>
    <w:p w:rsidR="00DD4719" w:rsidRDefault="00DD4719" w:rsidP="00DD4719">
      <w:pPr>
        <w:ind w:left="284" w:right="-191" w:firstLine="425"/>
        <w:jc w:val="both"/>
        <w:rPr>
          <w:sz w:val="24"/>
          <w:szCs w:val="24"/>
        </w:rPr>
      </w:pPr>
    </w:p>
    <w:p w:rsidR="00DD4719" w:rsidRPr="00BB22E3" w:rsidRDefault="00DD4719" w:rsidP="00DD4719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Муниципальное бюджетное учреждения здравоохранения «Городская клиническая больница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>»</w:t>
      </w:r>
    </w:p>
    <w:p w:rsidR="00DD4719" w:rsidRDefault="00DD4719" w:rsidP="00DD4719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>
        <w:rPr>
          <w:sz w:val="24"/>
          <w:szCs w:val="24"/>
        </w:rPr>
        <w:t>475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28.05.2012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29.05.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D4719" w:rsidRDefault="00DD4719" w:rsidP="00DD4719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5070E1"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«Поставка </w:t>
      </w:r>
      <w:r>
        <w:rPr>
          <w:sz w:val="24"/>
          <w:szCs w:val="24"/>
        </w:rPr>
        <w:t>медикаментов (</w:t>
      </w:r>
      <w:r>
        <w:rPr>
          <w:sz w:val="24"/>
          <w:szCs w:val="24"/>
        </w:rPr>
        <w:t>препарат</w:t>
      </w:r>
      <w:r>
        <w:rPr>
          <w:sz w:val="24"/>
          <w:szCs w:val="24"/>
        </w:rPr>
        <w:t>ы и средства</w:t>
      </w:r>
      <w:r>
        <w:rPr>
          <w:sz w:val="24"/>
          <w:szCs w:val="24"/>
        </w:rPr>
        <w:t xml:space="preserve"> медицински</w:t>
      </w:r>
      <w:r>
        <w:rPr>
          <w:sz w:val="24"/>
          <w:szCs w:val="24"/>
        </w:rPr>
        <w:t>е и ветеринарные прочие)»</w:t>
      </w:r>
      <w:r w:rsidR="0029724E">
        <w:rPr>
          <w:sz w:val="24"/>
          <w:szCs w:val="24"/>
        </w:rPr>
        <w:t>.</w:t>
      </w:r>
      <w:bookmarkStart w:id="0" w:name="_GoBack"/>
      <w:bookmarkEnd w:id="0"/>
    </w:p>
    <w:p w:rsidR="00DD4719" w:rsidRDefault="00DD4719" w:rsidP="00DD4719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688 900</w:t>
      </w:r>
      <w:r>
        <w:rPr>
          <w:sz w:val="24"/>
          <w:szCs w:val="24"/>
        </w:rPr>
        <w:t xml:space="preserve">,00 </w:t>
      </w:r>
      <w:r w:rsidRPr="00A958F5">
        <w:rPr>
          <w:sz w:val="24"/>
          <w:szCs w:val="24"/>
        </w:rPr>
        <w:t>рублей.</w:t>
      </w:r>
    </w:p>
    <w:p w:rsidR="00DD4719" w:rsidRDefault="00DD4719" w:rsidP="00DD4719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D4719" w:rsidRDefault="00DD4719" w:rsidP="00DD4719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DD4719" w:rsidRDefault="00DD4719" w:rsidP="00DD4719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9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01"/>
        <w:gridCol w:w="408"/>
        <w:gridCol w:w="7085"/>
      </w:tblGrid>
      <w:tr w:rsidR="00DD4719" w:rsidRPr="00605360" w:rsidTr="005C306B">
        <w:trPr>
          <w:trHeight w:val="575"/>
        </w:trPr>
        <w:tc>
          <w:tcPr>
            <w:tcW w:w="2001" w:type="dxa"/>
          </w:tcPr>
          <w:p w:rsidR="00DD4719" w:rsidRPr="008061D0" w:rsidRDefault="00DD4719" w:rsidP="005C306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408" w:type="dxa"/>
          </w:tcPr>
          <w:p w:rsidR="00DD4719" w:rsidRPr="008061D0" w:rsidRDefault="00DD4719" w:rsidP="005C306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DD4719" w:rsidRPr="008061D0" w:rsidRDefault="00DD4719" w:rsidP="005C306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DD4719" w:rsidRPr="00605360" w:rsidTr="005C306B">
        <w:trPr>
          <w:trHeight w:val="575"/>
        </w:trPr>
        <w:tc>
          <w:tcPr>
            <w:tcW w:w="2001" w:type="dxa"/>
          </w:tcPr>
          <w:p w:rsidR="00DD4719" w:rsidRPr="00605360" w:rsidRDefault="00DD4719" w:rsidP="005C306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408" w:type="dxa"/>
          </w:tcPr>
          <w:p w:rsidR="00DD4719" w:rsidRPr="00605360" w:rsidRDefault="00DD4719" w:rsidP="005C306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5" w:type="dxa"/>
          </w:tcPr>
          <w:p w:rsidR="00DD4719" w:rsidRPr="00605360" w:rsidRDefault="00DD4719" w:rsidP="005C306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DD4719" w:rsidRPr="00605360" w:rsidTr="005C306B">
        <w:trPr>
          <w:trHeight w:val="365"/>
        </w:trPr>
        <w:tc>
          <w:tcPr>
            <w:tcW w:w="2001" w:type="dxa"/>
          </w:tcPr>
          <w:p w:rsidR="00DD4719" w:rsidRDefault="00DD4719" w:rsidP="005C306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DD4719" w:rsidRDefault="00DD4719" w:rsidP="005C306B">
            <w:pPr>
              <w:rPr>
                <w:sz w:val="24"/>
                <w:szCs w:val="24"/>
              </w:rPr>
            </w:pPr>
          </w:p>
          <w:p w:rsidR="00DD4719" w:rsidRDefault="00DD4719" w:rsidP="005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DD4719" w:rsidRDefault="00DD4719" w:rsidP="005C306B">
            <w:pPr>
              <w:rPr>
                <w:sz w:val="24"/>
                <w:szCs w:val="24"/>
              </w:rPr>
            </w:pPr>
          </w:p>
          <w:p w:rsidR="00DD4719" w:rsidRPr="005101F5" w:rsidRDefault="00DD4719" w:rsidP="005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Андреев</w:t>
            </w:r>
          </w:p>
        </w:tc>
        <w:tc>
          <w:tcPr>
            <w:tcW w:w="408" w:type="dxa"/>
          </w:tcPr>
          <w:p w:rsidR="00DD4719" w:rsidRDefault="00DD4719" w:rsidP="005C306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  <w:p w:rsidR="00DD4719" w:rsidRDefault="00DD4719" w:rsidP="005C306B">
            <w:pPr>
              <w:rPr>
                <w:sz w:val="24"/>
                <w:szCs w:val="24"/>
              </w:rPr>
            </w:pPr>
          </w:p>
          <w:p w:rsidR="00DD4719" w:rsidRDefault="00DD4719" w:rsidP="005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DD4719" w:rsidRDefault="00DD4719" w:rsidP="005C306B">
            <w:pPr>
              <w:rPr>
                <w:sz w:val="24"/>
                <w:szCs w:val="24"/>
              </w:rPr>
            </w:pPr>
          </w:p>
          <w:p w:rsidR="00DD4719" w:rsidRPr="005101F5" w:rsidRDefault="00DD4719" w:rsidP="005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085" w:type="dxa"/>
          </w:tcPr>
          <w:p w:rsidR="00DD4719" w:rsidRDefault="00DD4719" w:rsidP="005C306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605360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605360">
              <w:rPr>
                <w:sz w:val="24"/>
                <w:szCs w:val="24"/>
              </w:rPr>
              <w:t xml:space="preserve"> </w:t>
            </w:r>
          </w:p>
          <w:p w:rsidR="00DD4719" w:rsidRDefault="00DD4719" w:rsidP="005C306B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отдела конкурсов и аукционов управления     муниципального заказа администрации города</w:t>
            </w:r>
          </w:p>
          <w:p w:rsidR="00DD4719" w:rsidRPr="00605360" w:rsidRDefault="00DD4719" w:rsidP="00DD471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>
              <w:rPr>
                <w:sz w:val="24"/>
                <w:szCs w:val="24"/>
              </w:rPr>
              <w:t xml:space="preserve"> МБУЗ «Городская клиническая больница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D4719" w:rsidRDefault="00DD4719" w:rsidP="00DD4719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 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418"/>
        <w:gridCol w:w="1842"/>
        <w:gridCol w:w="1843"/>
        <w:gridCol w:w="1843"/>
        <w:gridCol w:w="1276"/>
      </w:tblGrid>
      <w:tr w:rsidR="00DD4719" w:rsidTr="005C306B">
        <w:trPr>
          <w:trHeight w:val="1914"/>
        </w:trPr>
        <w:tc>
          <w:tcPr>
            <w:tcW w:w="852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850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</w:t>
            </w:r>
            <w:proofErr w:type="gramStart"/>
            <w:r w:rsidRPr="00724636">
              <w:rPr>
                <w:sz w:val="22"/>
                <w:szCs w:val="22"/>
              </w:rPr>
              <w:t>ном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ер</w:t>
            </w:r>
            <w:proofErr w:type="gramEnd"/>
            <w:r w:rsidRPr="00724636">
              <w:rPr>
                <w:sz w:val="22"/>
                <w:szCs w:val="22"/>
              </w:rPr>
              <w:t xml:space="preserve"> </w:t>
            </w:r>
            <w:proofErr w:type="spell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418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Цена контракта, руб.</w:t>
            </w:r>
          </w:p>
        </w:tc>
        <w:tc>
          <w:tcPr>
            <w:tcW w:w="1842" w:type="dxa"/>
          </w:tcPr>
          <w:p w:rsidR="00DD4719" w:rsidRPr="00724636" w:rsidRDefault="005070E1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</w:t>
            </w:r>
            <w:r w:rsidR="00DD4719" w:rsidRPr="00724636">
              <w:rPr>
                <w:sz w:val="22"/>
                <w:szCs w:val="22"/>
              </w:rPr>
              <w:t>о-правовая форма, наименование участника аукциона, ИНН</w:t>
            </w:r>
          </w:p>
        </w:tc>
        <w:tc>
          <w:tcPr>
            <w:tcW w:w="1843" w:type="dxa"/>
          </w:tcPr>
          <w:p w:rsidR="00DD4719" w:rsidRPr="00724636" w:rsidRDefault="00DD4719" w:rsidP="0095318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DD4719" w:rsidRPr="00724636" w:rsidRDefault="00DD4719" w:rsidP="0095318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</w:t>
            </w:r>
            <w:r w:rsidR="0095318B">
              <w:rPr>
                <w:sz w:val="22"/>
                <w:szCs w:val="22"/>
              </w:rPr>
              <w:br/>
            </w:r>
            <w:r w:rsidRPr="00724636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1276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DD4719" w:rsidTr="005C306B">
        <w:tc>
          <w:tcPr>
            <w:tcW w:w="852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452 110,50</w:t>
            </w:r>
          </w:p>
        </w:tc>
        <w:tc>
          <w:tcPr>
            <w:tcW w:w="1842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Лекрус</w:t>
            </w:r>
            <w:proofErr w:type="spellEnd"/>
            <w:r>
              <w:rPr>
                <w:sz w:val="22"/>
                <w:szCs w:val="22"/>
              </w:rPr>
              <w:t xml:space="preserve"> НН»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0E2DA7">
              <w:rPr>
                <w:sz w:val="22"/>
                <w:szCs w:val="22"/>
              </w:rPr>
              <w:br/>
            </w:r>
            <w:r w:rsidR="000E2DA7"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br/>
              <w:t>5260285847</w:t>
            </w:r>
          </w:p>
        </w:tc>
        <w:tc>
          <w:tcPr>
            <w:tcW w:w="1843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603064, Российская Федерация, Нижегородская область,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 г. Нижний Новгород, проезд Восточный, </w:t>
            </w:r>
            <w:r>
              <w:rPr>
                <w:sz w:val="22"/>
                <w:szCs w:val="22"/>
              </w:rPr>
              <w:br/>
              <w:t>д. 11</w:t>
            </w:r>
          </w:p>
        </w:tc>
        <w:tc>
          <w:tcPr>
            <w:tcW w:w="1843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603064, Российская Федерация, Нижегородская область,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г. Нижний Новгород, проезд Восточный, </w:t>
            </w:r>
            <w:r>
              <w:rPr>
                <w:sz w:val="22"/>
                <w:szCs w:val="22"/>
              </w:rPr>
              <w:br/>
              <w:t>д. 11</w:t>
            </w:r>
          </w:p>
        </w:tc>
        <w:tc>
          <w:tcPr>
            <w:tcW w:w="1276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(831)</w:t>
            </w:r>
            <w:r>
              <w:rPr>
                <w:sz w:val="22"/>
                <w:szCs w:val="22"/>
              </w:rPr>
              <w:br/>
              <w:t>269-65-60</w:t>
            </w:r>
          </w:p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</w:tc>
      </w:tr>
      <w:tr w:rsidR="00DD4719" w:rsidTr="005C306B">
        <w:tc>
          <w:tcPr>
            <w:tcW w:w="852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455 555,00</w:t>
            </w:r>
          </w:p>
        </w:tc>
        <w:tc>
          <w:tcPr>
            <w:tcW w:w="1842" w:type="dxa"/>
          </w:tcPr>
          <w:p w:rsidR="00DD4719" w:rsidRDefault="00DD4719" w:rsidP="00DD471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Аптека Центральная</w:t>
            </w:r>
            <w:r>
              <w:rPr>
                <w:sz w:val="22"/>
                <w:szCs w:val="22"/>
              </w:rPr>
              <w:t>»</w:t>
            </w:r>
          </w:p>
          <w:p w:rsidR="00DD4719" w:rsidRPr="00724636" w:rsidRDefault="00DD4719" w:rsidP="00DD471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3702594167</w:t>
            </w:r>
          </w:p>
        </w:tc>
        <w:tc>
          <w:tcPr>
            <w:tcW w:w="1843" w:type="dxa"/>
          </w:tcPr>
          <w:p w:rsidR="00DD4719" w:rsidRPr="00724636" w:rsidRDefault="00DD4719" w:rsidP="00DD471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153013</w:t>
            </w:r>
            <w:r>
              <w:rPr>
                <w:sz w:val="22"/>
                <w:szCs w:val="22"/>
              </w:rPr>
              <w:t xml:space="preserve">, Российская Федерация, </w:t>
            </w:r>
            <w:r>
              <w:rPr>
                <w:sz w:val="22"/>
                <w:szCs w:val="22"/>
              </w:rPr>
              <w:t>Ивановская</w:t>
            </w:r>
            <w:r>
              <w:rPr>
                <w:sz w:val="22"/>
                <w:szCs w:val="22"/>
              </w:rPr>
              <w:t xml:space="preserve"> область,  </w:t>
            </w:r>
            <w:r>
              <w:rPr>
                <w:sz w:val="22"/>
                <w:szCs w:val="22"/>
              </w:rPr>
              <w:br/>
              <w:t xml:space="preserve">г. </w:t>
            </w:r>
            <w:r>
              <w:rPr>
                <w:sz w:val="22"/>
                <w:szCs w:val="22"/>
              </w:rPr>
              <w:t>Иваново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 xml:space="preserve">ул. </w:t>
            </w:r>
            <w:r>
              <w:rPr>
                <w:sz w:val="22"/>
                <w:szCs w:val="22"/>
              </w:rPr>
              <w:t>Кавалерийская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 xml:space="preserve">д. </w:t>
            </w:r>
            <w:r>
              <w:rPr>
                <w:sz w:val="22"/>
                <w:szCs w:val="22"/>
              </w:rPr>
              <w:t>44</w:t>
            </w:r>
            <w:proofErr w:type="gramEnd"/>
          </w:p>
        </w:tc>
        <w:tc>
          <w:tcPr>
            <w:tcW w:w="1843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153013, Российская Федерация, Ивановская область,  </w:t>
            </w:r>
            <w:r>
              <w:rPr>
                <w:sz w:val="22"/>
                <w:szCs w:val="22"/>
              </w:rPr>
              <w:br/>
              <w:t xml:space="preserve">г. Иваново, </w:t>
            </w:r>
            <w:r>
              <w:rPr>
                <w:sz w:val="22"/>
                <w:szCs w:val="22"/>
              </w:rPr>
              <w:br/>
              <w:t xml:space="preserve">ул. Кавалерийская, </w:t>
            </w:r>
            <w:r>
              <w:rPr>
                <w:sz w:val="22"/>
                <w:szCs w:val="22"/>
              </w:rPr>
              <w:br/>
              <w:t>д. 44</w:t>
            </w:r>
            <w:proofErr w:type="gramEnd"/>
          </w:p>
        </w:tc>
        <w:tc>
          <w:tcPr>
            <w:tcW w:w="1276" w:type="dxa"/>
          </w:tcPr>
          <w:p w:rsidR="00DD4719" w:rsidRPr="00724636" w:rsidRDefault="00DD4719" w:rsidP="00DD471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8910-987-97-57</w:t>
            </w:r>
          </w:p>
        </w:tc>
      </w:tr>
      <w:tr w:rsidR="00DD4719" w:rsidTr="005C306B">
        <w:tc>
          <w:tcPr>
            <w:tcW w:w="852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564 898,00</w:t>
            </w:r>
          </w:p>
        </w:tc>
        <w:tc>
          <w:tcPr>
            <w:tcW w:w="1842" w:type="dxa"/>
          </w:tcPr>
          <w:p w:rsidR="00DD4719" w:rsidRDefault="00DD4719" w:rsidP="005C306B">
            <w:pPr>
              <w:pStyle w:val="2"/>
              <w:spacing w:before="120" w:line="240" w:lineRule="atLeast"/>
              <w:ind w:left="-108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Фармконтракт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ИНН: </w:t>
            </w:r>
            <w:r>
              <w:rPr>
                <w:sz w:val="22"/>
                <w:szCs w:val="22"/>
              </w:rPr>
              <w:br/>
              <w:t>5024107993</w:t>
            </w:r>
          </w:p>
        </w:tc>
        <w:tc>
          <w:tcPr>
            <w:tcW w:w="1843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143442, Российская Федерация, Московская область,  Красногорский район, </w:t>
            </w:r>
            <w:r>
              <w:rPr>
                <w:sz w:val="22"/>
                <w:szCs w:val="22"/>
              </w:rPr>
              <w:br/>
              <w:t xml:space="preserve">д. </w:t>
            </w:r>
            <w:proofErr w:type="spellStart"/>
            <w:r>
              <w:rPr>
                <w:sz w:val="22"/>
                <w:szCs w:val="22"/>
              </w:rPr>
              <w:t>Ангелово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Завод по производству </w:t>
            </w:r>
            <w:proofErr w:type="spellStart"/>
            <w:r>
              <w:rPr>
                <w:sz w:val="22"/>
                <w:szCs w:val="22"/>
              </w:rPr>
              <w:t>инфузионных</w:t>
            </w:r>
            <w:proofErr w:type="spellEnd"/>
            <w:r>
              <w:rPr>
                <w:sz w:val="22"/>
                <w:szCs w:val="22"/>
              </w:rPr>
              <w:t xml:space="preserve"> растворов и </w:t>
            </w:r>
            <w:proofErr w:type="spellStart"/>
            <w:r>
              <w:rPr>
                <w:sz w:val="22"/>
                <w:szCs w:val="22"/>
              </w:rPr>
              <w:t>кровозаменителей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620102, Российская Федерация, Свердловская область,  </w:t>
            </w:r>
            <w:r>
              <w:rPr>
                <w:sz w:val="22"/>
                <w:szCs w:val="22"/>
              </w:rPr>
              <w:br/>
              <w:t xml:space="preserve">г. </w:t>
            </w:r>
            <w:proofErr w:type="spellStart"/>
            <w:r>
              <w:rPr>
                <w:sz w:val="22"/>
                <w:szCs w:val="22"/>
              </w:rPr>
              <w:t>Екатеренбург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Пальмиро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Тольяти</w:t>
            </w:r>
            <w:proofErr w:type="spellEnd"/>
            <w:r>
              <w:rPr>
                <w:sz w:val="22"/>
                <w:szCs w:val="22"/>
              </w:rPr>
              <w:t>, 32,402.</w:t>
            </w:r>
          </w:p>
        </w:tc>
        <w:tc>
          <w:tcPr>
            <w:tcW w:w="1276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</w:t>
            </w:r>
          </w:p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753-02-06</w:t>
            </w:r>
          </w:p>
        </w:tc>
      </w:tr>
      <w:tr w:rsidR="00DD4719" w:rsidTr="005C306B">
        <w:tc>
          <w:tcPr>
            <w:tcW w:w="852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478 955,00</w:t>
            </w:r>
          </w:p>
        </w:tc>
        <w:tc>
          <w:tcPr>
            <w:tcW w:w="1842" w:type="dxa"/>
          </w:tcPr>
          <w:p w:rsidR="00DD4719" w:rsidRDefault="00DD4719" w:rsidP="00DD471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br/>
              <w:t xml:space="preserve"> «</w:t>
            </w:r>
            <w:proofErr w:type="spellStart"/>
            <w:r>
              <w:rPr>
                <w:sz w:val="22"/>
                <w:szCs w:val="22"/>
              </w:rPr>
              <w:t>Солекс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ИНН:</w:t>
            </w:r>
            <w:r>
              <w:rPr>
                <w:sz w:val="22"/>
                <w:szCs w:val="22"/>
              </w:rPr>
              <w:br/>
              <w:t>3702041317</w:t>
            </w:r>
          </w:p>
        </w:tc>
        <w:tc>
          <w:tcPr>
            <w:tcW w:w="1843" w:type="dxa"/>
          </w:tcPr>
          <w:p w:rsidR="00DD4719" w:rsidRDefault="00DD4719" w:rsidP="00DD471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, Российская Федерация, Ивановская область,  </w:t>
            </w:r>
            <w:r>
              <w:rPr>
                <w:sz w:val="22"/>
                <w:szCs w:val="22"/>
              </w:rPr>
              <w:br/>
              <w:t xml:space="preserve">г. Иваново,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30-й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д. 10</w:t>
            </w:r>
          </w:p>
        </w:tc>
        <w:tc>
          <w:tcPr>
            <w:tcW w:w="1843" w:type="dxa"/>
          </w:tcPr>
          <w:p w:rsidR="00DD4719" w:rsidRDefault="00DD4719" w:rsidP="00DD471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051</w:t>
            </w:r>
            <w:r>
              <w:rPr>
                <w:sz w:val="22"/>
                <w:szCs w:val="22"/>
              </w:rPr>
              <w:t xml:space="preserve">, Российская Федерация, Ивановская область,  </w:t>
            </w:r>
            <w:r>
              <w:rPr>
                <w:sz w:val="22"/>
                <w:szCs w:val="22"/>
              </w:rPr>
              <w:br/>
              <w:t xml:space="preserve">г. Иваново,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ш. Кохомское</w:t>
            </w:r>
            <w:r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2а</w:t>
            </w:r>
          </w:p>
        </w:tc>
        <w:tc>
          <w:tcPr>
            <w:tcW w:w="1276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(4932)-</w:t>
            </w:r>
            <w:r>
              <w:rPr>
                <w:sz w:val="22"/>
                <w:szCs w:val="22"/>
              </w:rPr>
              <w:br/>
              <w:t>93-94-16</w:t>
            </w:r>
          </w:p>
        </w:tc>
      </w:tr>
    </w:tbl>
    <w:p w:rsidR="00DD4719" w:rsidRDefault="00DD4719" w:rsidP="00DD4719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3260"/>
        <w:gridCol w:w="1756"/>
      </w:tblGrid>
      <w:tr w:rsidR="00DD4719" w:rsidTr="005C306B">
        <w:trPr>
          <w:trHeight w:val="990"/>
        </w:trPr>
        <w:tc>
          <w:tcPr>
            <w:tcW w:w="1101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DD4719" w:rsidRPr="00724636" w:rsidRDefault="00DD4719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DD4719" w:rsidRPr="00E91534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DD4719" w:rsidRPr="00E91534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DD4719" w:rsidRPr="00E91534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DD4719" w:rsidTr="005C306B">
        <w:trPr>
          <w:trHeight w:val="422"/>
        </w:trPr>
        <w:tc>
          <w:tcPr>
            <w:tcW w:w="1101" w:type="dxa"/>
          </w:tcPr>
          <w:p w:rsidR="00DD4719" w:rsidRPr="00733689" w:rsidRDefault="00DD4719" w:rsidP="005C306B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D4719" w:rsidRPr="00733689" w:rsidRDefault="00D56241" w:rsidP="005C306B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DD4719" w:rsidRPr="00733689" w:rsidRDefault="00DD4719" w:rsidP="000E2DA7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</w:r>
            <w:r w:rsidR="000E2DA7">
              <w:rPr>
                <w:sz w:val="22"/>
                <w:szCs w:val="22"/>
              </w:rPr>
              <w:lastRenderedPageBreak/>
              <w:t>А.Г. Андреев</w:t>
            </w:r>
          </w:p>
        </w:tc>
        <w:tc>
          <w:tcPr>
            <w:tcW w:w="3260" w:type="dxa"/>
          </w:tcPr>
          <w:p w:rsidR="00DD4719" w:rsidRPr="0073368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Единогласно признать заявку на участие в открытом аукционе, соответствующей требованиям, установленным </w:t>
            </w:r>
            <w:r>
              <w:rPr>
                <w:sz w:val="22"/>
                <w:szCs w:val="22"/>
              </w:rPr>
              <w:lastRenderedPageBreak/>
              <w:t>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DD4719" w:rsidRPr="0073368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соответствии со ст. 11, ст. 41.11 Федерального </w:t>
            </w:r>
            <w:r>
              <w:rPr>
                <w:sz w:val="22"/>
                <w:szCs w:val="22"/>
              </w:rPr>
              <w:lastRenderedPageBreak/>
              <w:t xml:space="preserve">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DD4719" w:rsidTr="005C306B">
        <w:trPr>
          <w:trHeight w:val="660"/>
        </w:trPr>
        <w:tc>
          <w:tcPr>
            <w:tcW w:w="1101" w:type="dxa"/>
          </w:tcPr>
          <w:p w:rsidR="00DD4719" w:rsidRPr="00733689" w:rsidRDefault="00DD4719" w:rsidP="005C306B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</w:tcPr>
          <w:p w:rsidR="00DD4719" w:rsidRPr="00733689" w:rsidRDefault="00D56241" w:rsidP="005C306B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DD4719" w:rsidRPr="00733689" w:rsidRDefault="00DD4719" w:rsidP="005C306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</w:r>
            <w:r w:rsidR="000E2DA7">
              <w:rPr>
                <w:sz w:val="22"/>
                <w:szCs w:val="22"/>
              </w:rPr>
              <w:t xml:space="preserve"> </w:t>
            </w:r>
            <w:r w:rsidR="000E2DA7">
              <w:rPr>
                <w:sz w:val="22"/>
                <w:szCs w:val="22"/>
              </w:rPr>
              <w:t>А.Г. Андреев</w:t>
            </w:r>
          </w:p>
        </w:tc>
        <w:tc>
          <w:tcPr>
            <w:tcW w:w="3260" w:type="dxa"/>
          </w:tcPr>
          <w:p w:rsidR="00DD4719" w:rsidRPr="0073368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DD4719" w:rsidRPr="0073368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DD4719" w:rsidTr="005C306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1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4719" w:rsidRDefault="00D56241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</w:r>
            <w:r w:rsidR="000E2DA7">
              <w:rPr>
                <w:sz w:val="22"/>
                <w:szCs w:val="22"/>
              </w:rPr>
              <w:t xml:space="preserve"> </w:t>
            </w:r>
            <w:r w:rsidR="000E2DA7">
              <w:rPr>
                <w:sz w:val="22"/>
                <w:szCs w:val="22"/>
              </w:rPr>
              <w:t>А.Г. Андреев</w:t>
            </w:r>
          </w:p>
        </w:tc>
        <w:tc>
          <w:tcPr>
            <w:tcW w:w="3260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DD4719" w:rsidTr="005C306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01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D4719" w:rsidRDefault="00D56241" w:rsidP="005C306B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</w:r>
            <w:r w:rsidR="000E2DA7">
              <w:rPr>
                <w:sz w:val="22"/>
                <w:szCs w:val="22"/>
              </w:rPr>
              <w:t xml:space="preserve"> </w:t>
            </w:r>
            <w:r w:rsidR="000E2DA7">
              <w:rPr>
                <w:sz w:val="22"/>
                <w:szCs w:val="22"/>
              </w:rPr>
              <w:t>А.Г. Андреев</w:t>
            </w:r>
          </w:p>
        </w:tc>
        <w:tc>
          <w:tcPr>
            <w:tcW w:w="3260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DD4719" w:rsidRDefault="00DD4719" w:rsidP="005C306B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DD4719" w:rsidRDefault="00DD4719" w:rsidP="00DD4719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ООО «</w:t>
      </w:r>
      <w:proofErr w:type="spellStart"/>
      <w:r>
        <w:rPr>
          <w:sz w:val="24"/>
          <w:szCs w:val="24"/>
        </w:rPr>
        <w:t>Лекрус</w:t>
      </w:r>
      <w:proofErr w:type="spellEnd"/>
      <w:r>
        <w:rPr>
          <w:sz w:val="24"/>
          <w:szCs w:val="24"/>
        </w:rPr>
        <w:t xml:space="preserve"> НН» признан аукционной комиссией победителем открытого аукциона в электронной форме, с ценой гражданско-правового договора </w:t>
      </w:r>
      <w:r w:rsidR="00D56241">
        <w:rPr>
          <w:sz w:val="24"/>
          <w:szCs w:val="24"/>
        </w:rPr>
        <w:t>452 110,50</w:t>
      </w:r>
      <w:r>
        <w:rPr>
          <w:sz w:val="24"/>
          <w:szCs w:val="24"/>
        </w:rPr>
        <w:t xml:space="preserve"> рублей.</w:t>
      </w:r>
      <w:proofErr w:type="gramEnd"/>
    </w:p>
    <w:p w:rsidR="00DD4719" w:rsidRDefault="00DD4719" w:rsidP="00DD4719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DD4719" w:rsidRPr="001B5325" w:rsidRDefault="00DD4719" w:rsidP="00DD4719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DD4719" w:rsidRPr="00286F2B" w:rsidRDefault="00DD4719" w:rsidP="00DD4719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DD4719" w:rsidRPr="00286F2B" w:rsidRDefault="00DD4719" w:rsidP="00DD4719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D4719" w:rsidRPr="00FA5366" w:rsidRDefault="00DD4719" w:rsidP="00DD4719">
      <w:pPr>
        <w:pStyle w:val="a5"/>
        <w:ind w:left="284" w:firstLine="284"/>
        <w:jc w:val="both"/>
        <w:outlineLvl w:val="0"/>
        <w:rPr>
          <w:szCs w:val="24"/>
        </w:rPr>
      </w:pPr>
    </w:p>
    <w:p w:rsidR="00DD4719" w:rsidRDefault="00DD4719" w:rsidP="00DD4719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_____________________</w:t>
      </w:r>
      <w:r w:rsidRPr="00D65CAC">
        <w:rPr>
          <w:sz w:val="24"/>
          <w:szCs w:val="24"/>
        </w:rPr>
        <w:t>/ Е.В. Шабанова /</w:t>
      </w:r>
    </w:p>
    <w:p w:rsidR="00DD4719" w:rsidRPr="00FA5366" w:rsidRDefault="00DD4719" w:rsidP="00DD4719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D4719" w:rsidRDefault="00DD4719" w:rsidP="00DD4719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</w:p>
    <w:p w:rsidR="00DD4719" w:rsidRDefault="00DD4719" w:rsidP="00DD4719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D4719" w:rsidRDefault="00DD4719" w:rsidP="00DD4719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/Ю.В. Давыдова /</w:t>
      </w:r>
    </w:p>
    <w:p w:rsidR="00DD4719" w:rsidRDefault="00DD4719" w:rsidP="00DD4719">
      <w:pPr>
        <w:ind w:left="4532" w:firstLine="424"/>
        <w:jc w:val="both"/>
        <w:rPr>
          <w:sz w:val="24"/>
          <w:szCs w:val="24"/>
        </w:rPr>
      </w:pPr>
    </w:p>
    <w:p w:rsidR="00DD4719" w:rsidRDefault="00DD4719" w:rsidP="00DD4719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/М.В. Колобова/</w:t>
      </w:r>
    </w:p>
    <w:p w:rsidR="00DD4719" w:rsidRDefault="00DD4719" w:rsidP="00DD4719">
      <w:pPr>
        <w:ind w:left="4532" w:firstLine="424"/>
        <w:jc w:val="both"/>
        <w:rPr>
          <w:sz w:val="24"/>
          <w:szCs w:val="24"/>
        </w:rPr>
      </w:pPr>
    </w:p>
    <w:p w:rsidR="00DD4719" w:rsidRDefault="00DD4719" w:rsidP="00DD4719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</w:t>
      </w:r>
      <w:r w:rsidR="00D56241">
        <w:rPr>
          <w:sz w:val="24"/>
          <w:szCs w:val="24"/>
        </w:rPr>
        <w:t>А.Г. Андреев</w:t>
      </w:r>
      <w:r>
        <w:rPr>
          <w:sz w:val="24"/>
          <w:szCs w:val="24"/>
        </w:rPr>
        <w:t>/</w:t>
      </w:r>
    </w:p>
    <w:p w:rsidR="00DD4719" w:rsidRDefault="00DD4719" w:rsidP="00DD4719">
      <w:pPr>
        <w:pStyle w:val="4"/>
        <w:ind w:firstLine="284"/>
      </w:pPr>
    </w:p>
    <w:sectPr w:rsidR="00DD4719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1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0CB1"/>
    <w:rsid w:val="000E2DA7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9724E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06E0B"/>
    <w:rsid w:val="005070E1"/>
    <w:rsid w:val="0051117D"/>
    <w:rsid w:val="00522F7E"/>
    <w:rsid w:val="00523D5F"/>
    <w:rsid w:val="0054773F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7CAD"/>
    <w:rsid w:val="006F0B2E"/>
    <w:rsid w:val="00710FAB"/>
    <w:rsid w:val="0072517E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5318B"/>
    <w:rsid w:val="00970EDD"/>
    <w:rsid w:val="00977792"/>
    <w:rsid w:val="00987E84"/>
    <w:rsid w:val="00992289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45EF"/>
    <w:rsid w:val="00B17E9F"/>
    <w:rsid w:val="00B322A8"/>
    <w:rsid w:val="00B37B55"/>
    <w:rsid w:val="00B61FA4"/>
    <w:rsid w:val="00B71641"/>
    <w:rsid w:val="00B94B54"/>
    <w:rsid w:val="00BA3627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56241"/>
    <w:rsid w:val="00D605CC"/>
    <w:rsid w:val="00D716CE"/>
    <w:rsid w:val="00D739CE"/>
    <w:rsid w:val="00D74F67"/>
    <w:rsid w:val="00D74FC1"/>
    <w:rsid w:val="00DA32BA"/>
    <w:rsid w:val="00DA5218"/>
    <w:rsid w:val="00DD1096"/>
    <w:rsid w:val="00DD4719"/>
    <w:rsid w:val="00DF595A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D29E0"/>
    <w:rsid w:val="00EE263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47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7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D471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D4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D4719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D471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DD47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4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D4719"/>
    <w:rPr>
      <w:color w:val="0000FF"/>
      <w:u w:val="single"/>
    </w:rPr>
  </w:style>
  <w:style w:type="table" w:styleId="a8">
    <w:name w:val="Table Grid"/>
    <w:basedOn w:val="a1"/>
    <w:uiPriority w:val="59"/>
    <w:rsid w:val="00DD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47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7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D471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D4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D4719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D471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DD47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4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D4719"/>
    <w:rPr>
      <w:color w:val="0000FF"/>
      <w:u w:val="single"/>
    </w:rPr>
  </w:style>
  <w:style w:type="table" w:styleId="a8">
    <w:name w:val="Table Grid"/>
    <w:basedOn w:val="a1"/>
    <w:uiPriority w:val="59"/>
    <w:rsid w:val="00DD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2012-05-29T05:59:00Z</cp:lastPrinted>
  <dcterms:created xsi:type="dcterms:W3CDTF">2012-05-29T05:59:00Z</dcterms:created>
  <dcterms:modified xsi:type="dcterms:W3CDTF">2012-05-29T06:02:00Z</dcterms:modified>
</cp:coreProperties>
</file>