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0F" w:rsidRPr="007911E6" w:rsidRDefault="007970C5" w:rsidP="008A0ADA">
      <w:pPr>
        <w:jc w:val="center"/>
        <w:rPr>
          <w:b/>
          <w:sz w:val="24"/>
          <w:szCs w:val="24"/>
        </w:rPr>
      </w:pPr>
      <w:r w:rsidRPr="007911E6">
        <w:rPr>
          <w:b/>
          <w:sz w:val="24"/>
          <w:szCs w:val="24"/>
          <w:lang w:val="en-US"/>
        </w:rPr>
        <w:t>II</w:t>
      </w:r>
      <w:r w:rsidRPr="007911E6">
        <w:rPr>
          <w:b/>
          <w:sz w:val="24"/>
          <w:szCs w:val="24"/>
        </w:rPr>
        <w:t xml:space="preserve">. </w:t>
      </w:r>
      <w:r w:rsidR="00C322CD" w:rsidRPr="007911E6">
        <w:rPr>
          <w:b/>
          <w:sz w:val="24"/>
          <w:szCs w:val="24"/>
        </w:rPr>
        <w:t xml:space="preserve">Текстовая </w:t>
      </w:r>
      <w:r w:rsidR="00107003" w:rsidRPr="007911E6">
        <w:rPr>
          <w:b/>
          <w:sz w:val="24"/>
          <w:szCs w:val="24"/>
        </w:rPr>
        <w:t>часть доклада</w:t>
      </w:r>
    </w:p>
    <w:p w:rsidR="007970C5" w:rsidRPr="007911E6" w:rsidRDefault="007970C5" w:rsidP="008A0ADA">
      <w:pPr>
        <w:jc w:val="center"/>
        <w:rPr>
          <w:b/>
          <w:sz w:val="24"/>
          <w:szCs w:val="24"/>
        </w:rPr>
      </w:pPr>
    </w:p>
    <w:p w:rsidR="003C54C5" w:rsidRPr="007911E6" w:rsidRDefault="00107003" w:rsidP="006C098C">
      <w:pPr>
        <w:jc w:val="center"/>
        <w:rPr>
          <w:b/>
          <w:sz w:val="24"/>
          <w:szCs w:val="24"/>
        </w:rPr>
      </w:pPr>
      <w:r w:rsidRPr="007911E6">
        <w:rPr>
          <w:b/>
          <w:sz w:val="24"/>
          <w:szCs w:val="24"/>
        </w:rPr>
        <w:t xml:space="preserve">Раздел 1. </w:t>
      </w:r>
      <w:r w:rsidR="006C098C" w:rsidRPr="007911E6">
        <w:rPr>
          <w:b/>
          <w:sz w:val="24"/>
          <w:szCs w:val="24"/>
        </w:rPr>
        <w:t>Общие сведения о муниципальном образовании</w:t>
      </w:r>
    </w:p>
    <w:p w:rsidR="008A14DC" w:rsidRPr="007911E6" w:rsidRDefault="008A14DC" w:rsidP="008A14DC">
      <w:pPr>
        <w:autoSpaceDE w:val="0"/>
        <w:autoSpaceDN w:val="0"/>
        <w:adjustRightInd w:val="0"/>
        <w:ind w:firstLine="708"/>
        <w:jc w:val="both"/>
        <w:rPr>
          <w:color w:val="000000"/>
          <w:sz w:val="24"/>
          <w:szCs w:val="24"/>
        </w:rPr>
      </w:pPr>
      <w:r w:rsidRPr="007911E6">
        <w:rPr>
          <w:color w:val="000000"/>
          <w:sz w:val="24"/>
          <w:szCs w:val="24"/>
        </w:rPr>
        <w:t xml:space="preserve">Город Иваново – административный центр Ивановской области. </w:t>
      </w:r>
    </w:p>
    <w:p w:rsidR="008A14DC" w:rsidRPr="007911E6" w:rsidRDefault="008A14DC" w:rsidP="008A14DC">
      <w:pPr>
        <w:autoSpaceDE w:val="0"/>
        <w:autoSpaceDN w:val="0"/>
        <w:adjustRightInd w:val="0"/>
        <w:ind w:firstLine="708"/>
        <w:jc w:val="both"/>
        <w:rPr>
          <w:color w:val="000000"/>
          <w:sz w:val="24"/>
          <w:szCs w:val="24"/>
        </w:rPr>
      </w:pPr>
      <w:r w:rsidRPr="007911E6">
        <w:rPr>
          <w:color w:val="000000"/>
          <w:sz w:val="24"/>
          <w:szCs w:val="24"/>
        </w:rPr>
        <w:t xml:space="preserve">Официальное полное наименование – городской округ Иваново. Административно город состоит из 4 районов: Ленинский, </w:t>
      </w:r>
      <w:proofErr w:type="spellStart"/>
      <w:r w:rsidRPr="007911E6">
        <w:rPr>
          <w:color w:val="000000"/>
          <w:sz w:val="24"/>
          <w:szCs w:val="24"/>
        </w:rPr>
        <w:t>Фрунзенский</w:t>
      </w:r>
      <w:proofErr w:type="spellEnd"/>
      <w:r w:rsidRPr="007911E6">
        <w:rPr>
          <w:color w:val="000000"/>
          <w:sz w:val="24"/>
          <w:szCs w:val="24"/>
        </w:rPr>
        <w:t xml:space="preserve">, Октябрьский, Советский. </w:t>
      </w:r>
      <w:proofErr w:type="gramStart"/>
      <w:r w:rsidRPr="007911E6">
        <w:rPr>
          <w:color w:val="000000"/>
          <w:sz w:val="24"/>
          <w:szCs w:val="24"/>
        </w:rPr>
        <w:t xml:space="preserve">Городской округ Иваново расположен в Центральном федеральном округе, граничит </w:t>
      </w:r>
      <w:r w:rsidR="00AF0976" w:rsidRPr="00AF0976">
        <w:rPr>
          <w:color w:val="000000"/>
          <w:sz w:val="24"/>
          <w:szCs w:val="24"/>
        </w:rPr>
        <w:br/>
      </w:r>
      <w:r w:rsidRPr="007911E6">
        <w:rPr>
          <w:color w:val="000000"/>
          <w:sz w:val="24"/>
          <w:szCs w:val="24"/>
        </w:rPr>
        <w:t>с Ярославской, Владимирской, Костромской и Нижегородской областями.</w:t>
      </w:r>
      <w:proofErr w:type="gramEnd"/>
    </w:p>
    <w:p w:rsidR="008A14DC" w:rsidRPr="007911E6" w:rsidRDefault="008A14DC" w:rsidP="008A14DC">
      <w:pPr>
        <w:autoSpaceDE w:val="0"/>
        <w:autoSpaceDN w:val="0"/>
        <w:adjustRightInd w:val="0"/>
        <w:ind w:firstLine="708"/>
        <w:jc w:val="both"/>
        <w:rPr>
          <w:color w:val="000000"/>
          <w:sz w:val="24"/>
          <w:szCs w:val="24"/>
        </w:rPr>
      </w:pPr>
      <w:r w:rsidRPr="007911E6">
        <w:rPr>
          <w:color w:val="000000"/>
          <w:sz w:val="24"/>
          <w:szCs w:val="24"/>
        </w:rPr>
        <w:t xml:space="preserve">Площадь – </w:t>
      </w:r>
      <w:r w:rsidR="00897DAB" w:rsidRPr="00897DAB">
        <w:rPr>
          <w:sz w:val="24"/>
          <w:szCs w:val="24"/>
        </w:rPr>
        <w:t>10617 га.</w:t>
      </w:r>
    </w:p>
    <w:p w:rsidR="008A14DC" w:rsidRPr="007911E6" w:rsidRDefault="008A14DC" w:rsidP="008A14DC">
      <w:pPr>
        <w:autoSpaceDE w:val="0"/>
        <w:autoSpaceDN w:val="0"/>
        <w:adjustRightInd w:val="0"/>
        <w:ind w:firstLine="708"/>
        <w:jc w:val="both"/>
        <w:rPr>
          <w:color w:val="000000"/>
          <w:sz w:val="24"/>
          <w:szCs w:val="24"/>
        </w:rPr>
      </w:pPr>
      <w:r w:rsidRPr="007911E6">
        <w:rPr>
          <w:color w:val="000000"/>
          <w:sz w:val="24"/>
          <w:szCs w:val="24"/>
        </w:rPr>
        <w:t>Числен</w:t>
      </w:r>
      <w:r>
        <w:rPr>
          <w:color w:val="000000"/>
          <w:sz w:val="24"/>
          <w:szCs w:val="24"/>
        </w:rPr>
        <w:t>ность населения на 1 января 201</w:t>
      </w:r>
      <w:r w:rsidRPr="008A14DC">
        <w:rPr>
          <w:color w:val="000000"/>
          <w:sz w:val="24"/>
          <w:szCs w:val="24"/>
        </w:rPr>
        <w:t>6</w:t>
      </w:r>
      <w:r>
        <w:rPr>
          <w:color w:val="000000"/>
          <w:sz w:val="24"/>
          <w:szCs w:val="24"/>
        </w:rPr>
        <w:t xml:space="preserve"> года – 40</w:t>
      </w:r>
      <w:r w:rsidRPr="008A14DC">
        <w:rPr>
          <w:color w:val="000000"/>
          <w:sz w:val="24"/>
          <w:szCs w:val="24"/>
        </w:rPr>
        <w:t>8025</w:t>
      </w:r>
      <w:r w:rsidRPr="007911E6">
        <w:rPr>
          <w:color w:val="000000"/>
          <w:sz w:val="24"/>
          <w:szCs w:val="24"/>
        </w:rPr>
        <w:t xml:space="preserve"> чел.</w:t>
      </w:r>
    </w:p>
    <w:p w:rsidR="008A14DC" w:rsidRPr="007911E6" w:rsidRDefault="008A14DC" w:rsidP="008A14DC">
      <w:pPr>
        <w:autoSpaceDE w:val="0"/>
        <w:autoSpaceDN w:val="0"/>
        <w:adjustRightInd w:val="0"/>
        <w:ind w:firstLine="708"/>
        <w:jc w:val="both"/>
        <w:rPr>
          <w:rFonts w:eastAsia="Calibri"/>
          <w:bCs/>
          <w:color w:val="000000"/>
          <w:sz w:val="24"/>
          <w:szCs w:val="24"/>
          <w:lang w:eastAsia="en-US"/>
        </w:rPr>
      </w:pPr>
      <w:r w:rsidRPr="007911E6">
        <w:rPr>
          <w:rFonts w:eastAsia="Calibri"/>
          <w:bCs/>
          <w:color w:val="000000"/>
          <w:sz w:val="24"/>
          <w:szCs w:val="24"/>
          <w:lang w:eastAsia="en-US"/>
        </w:rPr>
        <w:t>Численность муниципальных служащих на 1 янва</w:t>
      </w:r>
      <w:r>
        <w:rPr>
          <w:rFonts w:eastAsia="Calibri"/>
          <w:bCs/>
          <w:color w:val="000000"/>
          <w:sz w:val="24"/>
          <w:szCs w:val="24"/>
          <w:lang w:eastAsia="en-US"/>
        </w:rPr>
        <w:t>ря 201</w:t>
      </w:r>
      <w:r w:rsidRPr="008A14DC">
        <w:rPr>
          <w:rFonts w:eastAsia="Calibri"/>
          <w:bCs/>
          <w:color w:val="000000"/>
          <w:sz w:val="24"/>
          <w:szCs w:val="24"/>
          <w:lang w:eastAsia="en-US"/>
        </w:rPr>
        <w:t>6</w:t>
      </w:r>
      <w:r w:rsidRPr="007911E6">
        <w:rPr>
          <w:rFonts w:eastAsia="Calibri"/>
          <w:bCs/>
          <w:color w:val="000000"/>
          <w:sz w:val="24"/>
          <w:szCs w:val="24"/>
          <w:lang w:eastAsia="en-US"/>
        </w:rPr>
        <w:t xml:space="preserve"> года – </w:t>
      </w:r>
      <w:r w:rsidR="004A078A" w:rsidRPr="004A078A">
        <w:rPr>
          <w:rFonts w:eastAsia="Calibri"/>
          <w:bCs/>
          <w:color w:val="000000"/>
          <w:sz w:val="24"/>
          <w:szCs w:val="24"/>
          <w:lang w:eastAsia="en-US"/>
        </w:rPr>
        <w:t>583</w:t>
      </w:r>
      <w:r w:rsidRPr="007911E6">
        <w:rPr>
          <w:rFonts w:eastAsia="Calibri"/>
          <w:bCs/>
          <w:color w:val="000000"/>
          <w:sz w:val="24"/>
          <w:szCs w:val="24"/>
          <w:lang w:eastAsia="en-US"/>
        </w:rPr>
        <w:t xml:space="preserve"> чел.</w:t>
      </w:r>
    </w:p>
    <w:p w:rsidR="008A14DC" w:rsidRPr="007911E6" w:rsidRDefault="008A14DC" w:rsidP="008A14DC">
      <w:pPr>
        <w:autoSpaceDE w:val="0"/>
        <w:autoSpaceDN w:val="0"/>
        <w:adjustRightInd w:val="0"/>
        <w:ind w:firstLine="708"/>
        <w:jc w:val="both"/>
        <w:rPr>
          <w:rFonts w:eastAsia="Calibri"/>
          <w:bCs/>
          <w:color w:val="000000"/>
          <w:sz w:val="24"/>
          <w:szCs w:val="24"/>
          <w:u w:val="single"/>
          <w:lang w:eastAsia="en-US"/>
        </w:rPr>
      </w:pPr>
      <w:r w:rsidRPr="007911E6">
        <w:rPr>
          <w:color w:val="000000"/>
          <w:sz w:val="24"/>
          <w:szCs w:val="24"/>
        </w:rPr>
        <w:t>Официальный сайт Администрации города Иванова: http://ivgoradm.ru</w:t>
      </w:r>
    </w:p>
    <w:p w:rsidR="00B74323" w:rsidRPr="007911E6" w:rsidRDefault="00B74323" w:rsidP="009E2260">
      <w:pPr>
        <w:autoSpaceDE w:val="0"/>
        <w:autoSpaceDN w:val="0"/>
        <w:adjustRightInd w:val="0"/>
        <w:rPr>
          <w:rFonts w:eastAsia="Calibri"/>
          <w:bCs/>
          <w:color w:val="000000"/>
          <w:sz w:val="24"/>
          <w:szCs w:val="24"/>
          <w:lang w:eastAsia="en-US"/>
        </w:rPr>
      </w:pPr>
    </w:p>
    <w:p w:rsidR="003A100A" w:rsidRPr="007911E6" w:rsidRDefault="003A100A" w:rsidP="00BE1A16">
      <w:pPr>
        <w:jc w:val="center"/>
        <w:rPr>
          <w:b/>
          <w:sz w:val="24"/>
          <w:szCs w:val="24"/>
        </w:rPr>
      </w:pPr>
      <w:r w:rsidRPr="007911E6">
        <w:rPr>
          <w:b/>
          <w:sz w:val="24"/>
          <w:szCs w:val="24"/>
        </w:rPr>
        <w:t>Краткая характеристика структуры экономики</w:t>
      </w:r>
    </w:p>
    <w:p w:rsidR="00C403FA" w:rsidRPr="007911E6" w:rsidRDefault="00C403FA" w:rsidP="000C0652">
      <w:pPr>
        <w:jc w:val="both"/>
        <w:rPr>
          <w:rFonts w:eastAsia="Calibri"/>
          <w:b/>
          <w:bCs/>
          <w:i/>
          <w:sz w:val="24"/>
          <w:szCs w:val="24"/>
          <w:lang w:eastAsia="en-US"/>
        </w:rPr>
      </w:pPr>
    </w:p>
    <w:p w:rsidR="004D1530" w:rsidRPr="007911E6" w:rsidRDefault="004D1530" w:rsidP="00992EA9">
      <w:pPr>
        <w:ind w:firstLine="708"/>
        <w:jc w:val="both"/>
        <w:rPr>
          <w:rFonts w:eastAsia="Calibri"/>
          <w:b/>
          <w:bCs/>
          <w:i/>
          <w:sz w:val="24"/>
          <w:szCs w:val="24"/>
          <w:lang w:eastAsia="en-US"/>
        </w:rPr>
      </w:pPr>
      <w:r w:rsidRPr="007911E6">
        <w:rPr>
          <w:rFonts w:eastAsia="Calibri"/>
          <w:b/>
          <w:bCs/>
          <w:i/>
          <w:sz w:val="24"/>
          <w:szCs w:val="24"/>
          <w:lang w:eastAsia="en-US"/>
        </w:rPr>
        <w:t>Демография</w:t>
      </w:r>
    </w:p>
    <w:p w:rsidR="008A14DC" w:rsidRPr="008A14DC" w:rsidRDefault="008A14DC" w:rsidP="008A14DC">
      <w:pPr>
        <w:jc w:val="both"/>
        <w:rPr>
          <w:rFonts w:eastAsia="Calibri"/>
          <w:b/>
          <w:bCs/>
          <w:i/>
          <w:sz w:val="24"/>
          <w:szCs w:val="24"/>
          <w:lang w:eastAsia="en-US"/>
        </w:rPr>
      </w:pPr>
    </w:p>
    <w:p w:rsidR="008A14DC" w:rsidRPr="008A14DC" w:rsidRDefault="008A14DC" w:rsidP="008A14DC">
      <w:pPr>
        <w:ind w:firstLine="708"/>
        <w:jc w:val="both"/>
        <w:rPr>
          <w:sz w:val="24"/>
          <w:szCs w:val="24"/>
        </w:rPr>
      </w:pPr>
      <w:r w:rsidRPr="008A14DC">
        <w:rPr>
          <w:sz w:val="24"/>
          <w:szCs w:val="24"/>
        </w:rPr>
        <w:t>По предварительным данным Территориального органа Федеральной слу</w:t>
      </w:r>
      <w:r w:rsidR="007B4E26">
        <w:rPr>
          <w:sz w:val="24"/>
          <w:szCs w:val="24"/>
        </w:rPr>
        <w:t xml:space="preserve">жбы Государственной статистики </w:t>
      </w:r>
      <w:r w:rsidRPr="008A14DC">
        <w:rPr>
          <w:sz w:val="24"/>
          <w:szCs w:val="24"/>
        </w:rPr>
        <w:t xml:space="preserve">по Ивановской области (далее – </w:t>
      </w:r>
      <w:proofErr w:type="spellStart"/>
      <w:r w:rsidRPr="008A14DC">
        <w:rPr>
          <w:sz w:val="24"/>
          <w:szCs w:val="24"/>
        </w:rPr>
        <w:t>Ивановостат</w:t>
      </w:r>
      <w:proofErr w:type="spellEnd"/>
      <w:r w:rsidRPr="008A14DC">
        <w:rPr>
          <w:sz w:val="24"/>
          <w:szCs w:val="24"/>
        </w:rPr>
        <w:t>) числен</w:t>
      </w:r>
      <w:r w:rsidR="007B4E26">
        <w:rPr>
          <w:sz w:val="24"/>
          <w:szCs w:val="24"/>
        </w:rPr>
        <w:t xml:space="preserve">ность населения города Иванова </w:t>
      </w:r>
      <w:proofErr w:type="gramStart"/>
      <w:r w:rsidRPr="008A14DC">
        <w:rPr>
          <w:sz w:val="24"/>
          <w:szCs w:val="24"/>
        </w:rPr>
        <w:t>на конец</w:t>
      </w:r>
      <w:proofErr w:type="gramEnd"/>
      <w:r w:rsidRPr="008A14DC">
        <w:rPr>
          <w:sz w:val="24"/>
          <w:szCs w:val="24"/>
        </w:rPr>
        <w:t xml:space="preserve"> 2016 года составила 406,93 тыс. чел., сократившись </w:t>
      </w:r>
      <w:r w:rsidR="002C7871">
        <w:rPr>
          <w:sz w:val="24"/>
          <w:szCs w:val="24"/>
        </w:rPr>
        <w:br/>
      </w:r>
      <w:r w:rsidRPr="008A14DC">
        <w:rPr>
          <w:sz w:val="24"/>
          <w:szCs w:val="24"/>
        </w:rPr>
        <w:t>за год на 0,3%.</w:t>
      </w:r>
    </w:p>
    <w:p w:rsidR="008A14DC" w:rsidRPr="008A14DC" w:rsidRDefault="008A14DC" w:rsidP="008A14DC">
      <w:pPr>
        <w:jc w:val="center"/>
        <w:rPr>
          <w:rFonts w:eastAsia="Calibri"/>
          <w:b/>
          <w:bCs/>
          <w:sz w:val="24"/>
          <w:szCs w:val="24"/>
        </w:rPr>
      </w:pPr>
    </w:p>
    <w:p w:rsidR="008A14DC" w:rsidRPr="008A14DC" w:rsidRDefault="008A14DC" w:rsidP="008A14DC">
      <w:pPr>
        <w:jc w:val="center"/>
        <w:rPr>
          <w:rFonts w:eastAsia="Calibri"/>
          <w:bCs/>
          <w:sz w:val="24"/>
          <w:szCs w:val="24"/>
        </w:rPr>
      </w:pPr>
      <w:r w:rsidRPr="008A14DC">
        <w:rPr>
          <w:rFonts w:eastAsia="Calibri"/>
          <w:b/>
          <w:bCs/>
          <w:sz w:val="24"/>
          <w:szCs w:val="24"/>
        </w:rPr>
        <w:t xml:space="preserve">Основные демографические показатели </w:t>
      </w:r>
      <w:r w:rsidRPr="008A14DC">
        <w:rPr>
          <w:rFonts w:eastAsia="Calibri"/>
          <w:bCs/>
          <w:sz w:val="24"/>
          <w:szCs w:val="24"/>
        </w:rPr>
        <w:t>(чел.)</w:t>
      </w:r>
    </w:p>
    <w:p w:rsidR="008A14DC" w:rsidRPr="008A14DC" w:rsidRDefault="008A14DC" w:rsidP="008A14DC">
      <w:pPr>
        <w:jc w:val="center"/>
        <w:rPr>
          <w:rFonts w:eastAsia="Calibri"/>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298"/>
        <w:gridCol w:w="1356"/>
        <w:gridCol w:w="1315"/>
      </w:tblGrid>
      <w:tr w:rsidR="008A14DC" w:rsidRPr="008A14DC" w:rsidTr="007B4E26">
        <w:trPr>
          <w:trHeight w:val="327"/>
        </w:trPr>
        <w:tc>
          <w:tcPr>
            <w:tcW w:w="5387" w:type="dxa"/>
            <w:tcBorders>
              <w:top w:val="single" w:sz="4" w:space="0" w:color="auto"/>
              <w:left w:val="single" w:sz="4" w:space="0" w:color="auto"/>
              <w:bottom w:val="single" w:sz="4" w:space="0" w:color="auto"/>
              <w:right w:val="single" w:sz="4" w:space="0" w:color="auto"/>
            </w:tcBorders>
            <w:hideMark/>
          </w:tcPr>
          <w:p w:rsidR="008A14DC" w:rsidRPr="008A14DC" w:rsidRDefault="008A14DC" w:rsidP="008A14DC">
            <w:pPr>
              <w:jc w:val="center"/>
              <w:rPr>
                <w:rFonts w:eastAsia="Calibri"/>
                <w:b/>
                <w:bCs/>
                <w:sz w:val="22"/>
                <w:szCs w:val="22"/>
              </w:rPr>
            </w:pPr>
            <w:r w:rsidRPr="008A14DC">
              <w:rPr>
                <w:rFonts w:eastAsia="Calibri"/>
                <w:b/>
                <w:bCs/>
                <w:sz w:val="22"/>
                <w:szCs w:val="22"/>
              </w:rPr>
              <w:t>Показатель</w:t>
            </w:r>
          </w:p>
        </w:tc>
        <w:tc>
          <w:tcPr>
            <w:tcW w:w="1298" w:type="dxa"/>
            <w:tcBorders>
              <w:top w:val="single" w:sz="4" w:space="0" w:color="auto"/>
              <w:left w:val="single" w:sz="4" w:space="0" w:color="auto"/>
              <w:bottom w:val="single" w:sz="4" w:space="0" w:color="auto"/>
              <w:right w:val="single" w:sz="4" w:space="0" w:color="auto"/>
            </w:tcBorders>
            <w:vAlign w:val="center"/>
            <w:hideMark/>
          </w:tcPr>
          <w:p w:rsidR="008A14DC" w:rsidRPr="008A14DC" w:rsidRDefault="008A14DC" w:rsidP="008A14DC">
            <w:pPr>
              <w:jc w:val="center"/>
              <w:rPr>
                <w:rFonts w:eastAsia="Calibri"/>
                <w:b/>
                <w:bCs/>
                <w:sz w:val="22"/>
                <w:szCs w:val="22"/>
              </w:rPr>
            </w:pPr>
            <w:r w:rsidRPr="008A14DC">
              <w:rPr>
                <w:rFonts w:eastAsia="Calibri"/>
                <w:b/>
                <w:bCs/>
                <w:sz w:val="22"/>
                <w:szCs w:val="22"/>
              </w:rPr>
              <w:t>2015 г</w:t>
            </w:r>
            <w:r w:rsidR="002C7871">
              <w:rPr>
                <w:rFonts w:eastAsia="Calibri"/>
                <w:b/>
                <w:bCs/>
                <w:sz w:val="22"/>
                <w:szCs w:val="22"/>
              </w:rPr>
              <w:t>од</w:t>
            </w:r>
          </w:p>
        </w:tc>
        <w:tc>
          <w:tcPr>
            <w:tcW w:w="1356" w:type="dxa"/>
            <w:tcBorders>
              <w:top w:val="single" w:sz="4" w:space="0" w:color="auto"/>
              <w:left w:val="single" w:sz="4" w:space="0" w:color="auto"/>
              <w:bottom w:val="single" w:sz="4" w:space="0" w:color="auto"/>
              <w:right w:val="single" w:sz="4" w:space="0" w:color="auto"/>
            </w:tcBorders>
            <w:vAlign w:val="center"/>
            <w:hideMark/>
          </w:tcPr>
          <w:p w:rsidR="008A14DC" w:rsidRPr="008A14DC" w:rsidRDefault="008A14DC" w:rsidP="008A14DC">
            <w:pPr>
              <w:jc w:val="center"/>
              <w:rPr>
                <w:rFonts w:eastAsia="Calibri"/>
                <w:b/>
                <w:bCs/>
                <w:sz w:val="22"/>
                <w:szCs w:val="22"/>
              </w:rPr>
            </w:pPr>
            <w:r w:rsidRPr="008A14DC">
              <w:rPr>
                <w:rFonts w:eastAsia="Calibri"/>
                <w:b/>
                <w:bCs/>
                <w:sz w:val="22"/>
                <w:szCs w:val="22"/>
              </w:rPr>
              <w:t>2016 г</w:t>
            </w:r>
            <w:r w:rsidR="002C7871">
              <w:rPr>
                <w:rFonts w:eastAsia="Calibri"/>
                <w:b/>
                <w:bCs/>
                <w:sz w:val="22"/>
                <w:szCs w:val="22"/>
              </w:rPr>
              <w:t>од</w:t>
            </w:r>
          </w:p>
        </w:tc>
        <w:tc>
          <w:tcPr>
            <w:tcW w:w="1315" w:type="dxa"/>
            <w:tcBorders>
              <w:top w:val="single" w:sz="4" w:space="0" w:color="auto"/>
              <w:left w:val="single" w:sz="4" w:space="0" w:color="auto"/>
              <w:bottom w:val="single" w:sz="4" w:space="0" w:color="auto"/>
              <w:right w:val="single" w:sz="4" w:space="0" w:color="auto"/>
            </w:tcBorders>
            <w:hideMark/>
          </w:tcPr>
          <w:p w:rsidR="008A14DC" w:rsidRPr="008A14DC" w:rsidRDefault="008A14DC" w:rsidP="008A14DC">
            <w:pPr>
              <w:jc w:val="center"/>
              <w:rPr>
                <w:rFonts w:eastAsia="Calibri"/>
                <w:b/>
                <w:bCs/>
                <w:sz w:val="22"/>
                <w:szCs w:val="22"/>
              </w:rPr>
            </w:pPr>
            <w:r w:rsidRPr="008A14DC">
              <w:rPr>
                <w:rFonts w:eastAsia="Calibri"/>
                <w:b/>
                <w:bCs/>
                <w:sz w:val="22"/>
                <w:szCs w:val="22"/>
              </w:rPr>
              <w:t xml:space="preserve">2016 г. </w:t>
            </w:r>
            <w:r w:rsidR="002C7871">
              <w:rPr>
                <w:rFonts w:eastAsia="Calibri"/>
                <w:b/>
                <w:bCs/>
                <w:sz w:val="22"/>
                <w:szCs w:val="22"/>
              </w:rPr>
              <w:br/>
            </w:r>
            <w:r w:rsidRPr="008A14DC">
              <w:rPr>
                <w:rFonts w:eastAsia="Calibri"/>
                <w:b/>
                <w:bCs/>
                <w:sz w:val="22"/>
                <w:szCs w:val="22"/>
              </w:rPr>
              <w:t>к 2015 г.</w:t>
            </w:r>
          </w:p>
        </w:tc>
      </w:tr>
      <w:tr w:rsidR="008A14DC" w:rsidRPr="008A14DC" w:rsidTr="007B4E26">
        <w:trPr>
          <w:trHeight w:val="237"/>
        </w:trPr>
        <w:tc>
          <w:tcPr>
            <w:tcW w:w="5387" w:type="dxa"/>
            <w:tcBorders>
              <w:top w:val="single" w:sz="4" w:space="0" w:color="auto"/>
              <w:left w:val="single" w:sz="4" w:space="0" w:color="auto"/>
              <w:bottom w:val="single" w:sz="4" w:space="0" w:color="auto"/>
              <w:right w:val="single" w:sz="4" w:space="0" w:color="auto"/>
            </w:tcBorders>
            <w:hideMark/>
          </w:tcPr>
          <w:p w:rsidR="008A14DC" w:rsidRPr="008A14DC" w:rsidRDefault="008A14DC" w:rsidP="008A14DC">
            <w:pPr>
              <w:jc w:val="both"/>
              <w:rPr>
                <w:rFonts w:eastAsia="Calibri"/>
                <w:bCs/>
                <w:sz w:val="22"/>
                <w:szCs w:val="22"/>
              </w:rPr>
            </w:pPr>
            <w:r w:rsidRPr="008A14DC">
              <w:rPr>
                <w:rFonts w:eastAsia="Calibri"/>
                <w:bCs/>
                <w:sz w:val="22"/>
                <w:szCs w:val="22"/>
              </w:rPr>
              <w:t>Численность населения на конец года</w:t>
            </w:r>
          </w:p>
        </w:tc>
        <w:tc>
          <w:tcPr>
            <w:tcW w:w="1298" w:type="dxa"/>
            <w:tcBorders>
              <w:top w:val="single" w:sz="4" w:space="0" w:color="auto"/>
              <w:left w:val="single" w:sz="4" w:space="0" w:color="auto"/>
              <w:bottom w:val="single" w:sz="4" w:space="0" w:color="auto"/>
              <w:right w:val="single" w:sz="4" w:space="0" w:color="auto"/>
            </w:tcBorders>
            <w:vAlign w:val="center"/>
            <w:hideMark/>
          </w:tcPr>
          <w:p w:rsidR="008A14DC" w:rsidRPr="008A14DC" w:rsidRDefault="008A14DC" w:rsidP="008A14DC">
            <w:pPr>
              <w:jc w:val="center"/>
              <w:rPr>
                <w:rFonts w:eastAsia="Calibri"/>
                <w:bCs/>
                <w:sz w:val="22"/>
                <w:szCs w:val="22"/>
                <w:vertAlign w:val="superscript"/>
              </w:rPr>
            </w:pPr>
            <w:r w:rsidRPr="008A14DC">
              <w:rPr>
                <w:rFonts w:eastAsia="Calibri"/>
                <w:bCs/>
                <w:sz w:val="22"/>
                <w:szCs w:val="22"/>
              </w:rPr>
              <w:t>408025</w:t>
            </w:r>
          </w:p>
        </w:tc>
        <w:tc>
          <w:tcPr>
            <w:tcW w:w="1356" w:type="dxa"/>
            <w:tcBorders>
              <w:top w:val="single" w:sz="4" w:space="0" w:color="auto"/>
              <w:left w:val="single" w:sz="4" w:space="0" w:color="auto"/>
              <w:bottom w:val="single" w:sz="4" w:space="0" w:color="auto"/>
              <w:right w:val="single" w:sz="4" w:space="0" w:color="auto"/>
            </w:tcBorders>
            <w:vAlign w:val="center"/>
          </w:tcPr>
          <w:p w:rsidR="008A14DC" w:rsidRPr="008A14DC" w:rsidRDefault="008A14DC" w:rsidP="008A14DC">
            <w:pPr>
              <w:jc w:val="center"/>
              <w:rPr>
                <w:rFonts w:eastAsia="Calibri"/>
                <w:bCs/>
                <w:sz w:val="22"/>
                <w:szCs w:val="22"/>
              </w:rPr>
            </w:pPr>
            <w:r w:rsidRPr="008A14DC">
              <w:rPr>
                <w:rFonts w:eastAsia="Calibri"/>
                <w:bCs/>
                <w:sz w:val="22"/>
                <w:szCs w:val="22"/>
              </w:rPr>
              <w:t>406933</w:t>
            </w:r>
          </w:p>
        </w:tc>
        <w:tc>
          <w:tcPr>
            <w:tcW w:w="1315" w:type="dxa"/>
            <w:tcBorders>
              <w:top w:val="single" w:sz="4" w:space="0" w:color="auto"/>
              <w:left w:val="single" w:sz="4" w:space="0" w:color="auto"/>
              <w:bottom w:val="single" w:sz="4" w:space="0" w:color="auto"/>
              <w:right w:val="single" w:sz="4" w:space="0" w:color="auto"/>
            </w:tcBorders>
            <w:hideMark/>
          </w:tcPr>
          <w:p w:rsidR="008A14DC" w:rsidRPr="008A14DC" w:rsidRDefault="008A14DC" w:rsidP="008A14DC">
            <w:pPr>
              <w:jc w:val="center"/>
              <w:rPr>
                <w:rFonts w:eastAsia="Calibri"/>
                <w:bCs/>
                <w:sz w:val="22"/>
                <w:szCs w:val="22"/>
              </w:rPr>
            </w:pPr>
            <w:r w:rsidRPr="008A14DC">
              <w:rPr>
                <w:rFonts w:eastAsia="Calibri"/>
                <w:bCs/>
                <w:sz w:val="22"/>
                <w:szCs w:val="22"/>
              </w:rPr>
              <w:t>-1092</w:t>
            </w:r>
          </w:p>
        </w:tc>
      </w:tr>
      <w:tr w:rsidR="008A14DC" w:rsidRPr="008A14DC" w:rsidTr="007B4E26">
        <w:tc>
          <w:tcPr>
            <w:tcW w:w="5387" w:type="dxa"/>
            <w:tcBorders>
              <w:top w:val="single" w:sz="4" w:space="0" w:color="auto"/>
              <w:left w:val="single" w:sz="4" w:space="0" w:color="auto"/>
              <w:bottom w:val="single" w:sz="4" w:space="0" w:color="auto"/>
              <w:right w:val="single" w:sz="4" w:space="0" w:color="auto"/>
            </w:tcBorders>
          </w:tcPr>
          <w:p w:rsidR="008A14DC" w:rsidRPr="008A14DC" w:rsidRDefault="008A14DC" w:rsidP="008A14DC">
            <w:pPr>
              <w:jc w:val="both"/>
              <w:rPr>
                <w:rFonts w:eastAsia="Calibri"/>
                <w:bCs/>
                <w:sz w:val="22"/>
                <w:szCs w:val="22"/>
              </w:rPr>
            </w:pPr>
            <w:r w:rsidRPr="008A14DC">
              <w:rPr>
                <w:rFonts w:eastAsia="Calibri"/>
                <w:bCs/>
                <w:sz w:val="22"/>
                <w:szCs w:val="22"/>
              </w:rPr>
              <w:t>Среднегодовая численность населения</w:t>
            </w:r>
          </w:p>
        </w:tc>
        <w:tc>
          <w:tcPr>
            <w:tcW w:w="1298" w:type="dxa"/>
            <w:tcBorders>
              <w:top w:val="single" w:sz="4" w:space="0" w:color="auto"/>
              <w:left w:val="single" w:sz="4" w:space="0" w:color="auto"/>
              <w:bottom w:val="single" w:sz="4" w:space="0" w:color="auto"/>
              <w:right w:val="single" w:sz="4" w:space="0" w:color="auto"/>
            </w:tcBorders>
            <w:vAlign w:val="center"/>
          </w:tcPr>
          <w:p w:rsidR="008A14DC" w:rsidRPr="008A14DC" w:rsidRDefault="008A14DC" w:rsidP="008A14DC">
            <w:pPr>
              <w:jc w:val="center"/>
              <w:rPr>
                <w:rFonts w:eastAsia="Calibri"/>
                <w:bCs/>
                <w:sz w:val="22"/>
                <w:szCs w:val="22"/>
              </w:rPr>
            </w:pPr>
            <w:r w:rsidRPr="008A14DC">
              <w:rPr>
                <w:rFonts w:eastAsia="Calibri"/>
                <w:bCs/>
                <w:sz w:val="22"/>
                <w:szCs w:val="22"/>
              </w:rPr>
              <w:t>408655</w:t>
            </w:r>
          </w:p>
        </w:tc>
        <w:tc>
          <w:tcPr>
            <w:tcW w:w="1356" w:type="dxa"/>
            <w:tcBorders>
              <w:top w:val="single" w:sz="4" w:space="0" w:color="auto"/>
              <w:left w:val="single" w:sz="4" w:space="0" w:color="auto"/>
              <w:bottom w:val="single" w:sz="4" w:space="0" w:color="auto"/>
              <w:right w:val="single" w:sz="4" w:space="0" w:color="auto"/>
            </w:tcBorders>
            <w:vAlign w:val="center"/>
          </w:tcPr>
          <w:p w:rsidR="008A14DC" w:rsidRPr="008A14DC" w:rsidRDefault="008A14DC" w:rsidP="008A14DC">
            <w:pPr>
              <w:jc w:val="center"/>
              <w:rPr>
                <w:rFonts w:eastAsia="Calibri"/>
                <w:bCs/>
                <w:sz w:val="22"/>
                <w:szCs w:val="22"/>
              </w:rPr>
            </w:pPr>
            <w:r w:rsidRPr="008A14DC">
              <w:rPr>
                <w:rFonts w:eastAsia="Calibri"/>
                <w:bCs/>
                <w:sz w:val="22"/>
                <w:szCs w:val="22"/>
              </w:rPr>
              <w:t>407479</w:t>
            </w:r>
          </w:p>
        </w:tc>
        <w:tc>
          <w:tcPr>
            <w:tcW w:w="1315" w:type="dxa"/>
            <w:tcBorders>
              <w:top w:val="single" w:sz="4" w:space="0" w:color="auto"/>
              <w:left w:val="single" w:sz="4" w:space="0" w:color="auto"/>
              <w:bottom w:val="single" w:sz="4" w:space="0" w:color="auto"/>
              <w:right w:val="single" w:sz="4" w:space="0" w:color="auto"/>
            </w:tcBorders>
          </w:tcPr>
          <w:p w:rsidR="008A14DC" w:rsidRPr="008A14DC" w:rsidRDefault="008A14DC" w:rsidP="008A14DC">
            <w:pPr>
              <w:jc w:val="center"/>
              <w:rPr>
                <w:rFonts w:eastAsia="Calibri"/>
                <w:bCs/>
                <w:sz w:val="22"/>
                <w:szCs w:val="22"/>
              </w:rPr>
            </w:pPr>
            <w:r w:rsidRPr="008A14DC">
              <w:rPr>
                <w:rFonts w:eastAsia="Calibri"/>
                <w:bCs/>
                <w:sz w:val="22"/>
                <w:szCs w:val="22"/>
              </w:rPr>
              <w:t>-1176</w:t>
            </w:r>
          </w:p>
        </w:tc>
      </w:tr>
      <w:tr w:rsidR="008A14DC" w:rsidRPr="008A14DC" w:rsidTr="007B4E26">
        <w:tc>
          <w:tcPr>
            <w:tcW w:w="5387" w:type="dxa"/>
            <w:tcBorders>
              <w:top w:val="single" w:sz="4" w:space="0" w:color="auto"/>
              <w:left w:val="single" w:sz="4" w:space="0" w:color="auto"/>
              <w:bottom w:val="single" w:sz="4" w:space="0" w:color="auto"/>
              <w:right w:val="single" w:sz="4" w:space="0" w:color="auto"/>
            </w:tcBorders>
            <w:hideMark/>
          </w:tcPr>
          <w:p w:rsidR="008A14DC" w:rsidRPr="008A14DC" w:rsidRDefault="008A14DC" w:rsidP="008A14DC">
            <w:pPr>
              <w:jc w:val="both"/>
              <w:rPr>
                <w:rFonts w:eastAsia="Calibri"/>
                <w:bCs/>
                <w:sz w:val="22"/>
                <w:szCs w:val="22"/>
              </w:rPr>
            </w:pPr>
            <w:r w:rsidRPr="008A14DC">
              <w:rPr>
                <w:rFonts w:eastAsia="Calibri"/>
                <w:bCs/>
                <w:sz w:val="22"/>
                <w:szCs w:val="22"/>
              </w:rPr>
              <w:t>Родилось</w:t>
            </w:r>
          </w:p>
        </w:tc>
        <w:tc>
          <w:tcPr>
            <w:tcW w:w="1298" w:type="dxa"/>
            <w:tcBorders>
              <w:top w:val="single" w:sz="4" w:space="0" w:color="auto"/>
              <w:left w:val="single" w:sz="4" w:space="0" w:color="auto"/>
              <w:bottom w:val="single" w:sz="4" w:space="0" w:color="auto"/>
              <w:right w:val="single" w:sz="4" w:space="0" w:color="auto"/>
            </w:tcBorders>
            <w:vAlign w:val="center"/>
            <w:hideMark/>
          </w:tcPr>
          <w:p w:rsidR="008A14DC" w:rsidRPr="008A14DC" w:rsidRDefault="008A14DC" w:rsidP="008A14DC">
            <w:pPr>
              <w:jc w:val="center"/>
              <w:rPr>
                <w:rFonts w:eastAsia="Calibri"/>
                <w:bCs/>
                <w:sz w:val="22"/>
                <w:szCs w:val="22"/>
              </w:rPr>
            </w:pPr>
            <w:r w:rsidRPr="008A14DC">
              <w:rPr>
                <w:rFonts w:eastAsia="Calibri"/>
                <w:bCs/>
                <w:sz w:val="22"/>
                <w:szCs w:val="22"/>
              </w:rPr>
              <w:t>4805</w:t>
            </w:r>
          </w:p>
        </w:tc>
        <w:tc>
          <w:tcPr>
            <w:tcW w:w="1356" w:type="dxa"/>
            <w:tcBorders>
              <w:top w:val="single" w:sz="4" w:space="0" w:color="auto"/>
              <w:left w:val="single" w:sz="4" w:space="0" w:color="auto"/>
              <w:bottom w:val="single" w:sz="4" w:space="0" w:color="auto"/>
              <w:right w:val="single" w:sz="4" w:space="0" w:color="auto"/>
            </w:tcBorders>
            <w:vAlign w:val="center"/>
          </w:tcPr>
          <w:p w:rsidR="008A14DC" w:rsidRPr="008A14DC" w:rsidRDefault="008A14DC" w:rsidP="008A14DC">
            <w:pPr>
              <w:jc w:val="center"/>
              <w:rPr>
                <w:rFonts w:eastAsia="Calibri"/>
                <w:bCs/>
                <w:sz w:val="22"/>
                <w:szCs w:val="22"/>
              </w:rPr>
            </w:pPr>
            <w:r w:rsidRPr="008A14DC">
              <w:rPr>
                <w:rFonts w:eastAsia="Calibri"/>
                <w:bCs/>
                <w:sz w:val="22"/>
                <w:szCs w:val="22"/>
              </w:rPr>
              <w:t>4571</w:t>
            </w:r>
          </w:p>
        </w:tc>
        <w:tc>
          <w:tcPr>
            <w:tcW w:w="1315" w:type="dxa"/>
            <w:tcBorders>
              <w:top w:val="single" w:sz="4" w:space="0" w:color="auto"/>
              <w:left w:val="single" w:sz="4" w:space="0" w:color="auto"/>
              <w:bottom w:val="single" w:sz="4" w:space="0" w:color="auto"/>
              <w:right w:val="single" w:sz="4" w:space="0" w:color="auto"/>
            </w:tcBorders>
            <w:hideMark/>
          </w:tcPr>
          <w:p w:rsidR="008A14DC" w:rsidRPr="008A14DC" w:rsidRDefault="008A14DC" w:rsidP="008A14DC">
            <w:pPr>
              <w:jc w:val="center"/>
              <w:rPr>
                <w:rFonts w:eastAsia="Calibri"/>
                <w:bCs/>
                <w:sz w:val="22"/>
                <w:szCs w:val="22"/>
              </w:rPr>
            </w:pPr>
            <w:r w:rsidRPr="008A14DC">
              <w:rPr>
                <w:rFonts w:eastAsia="Calibri"/>
                <w:bCs/>
                <w:sz w:val="22"/>
                <w:szCs w:val="22"/>
              </w:rPr>
              <w:t>-234</w:t>
            </w:r>
          </w:p>
        </w:tc>
      </w:tr>
      <w:tr w:rsidR="008A14DC" w:rsidRPr="008A14DC" w:rsidTr="007B4E26">
        <w:tc>
          <w:tcPr>
            <w:tcW w:w="5387" w:type="dxa"/>
            <w:tcBorders>
              <w:top w:val="single" w:sz="4" w:space="0" w:color="auto"/>
              <w:left w:val="single" w:sz="4" w:space="0" w:color="auto"/>
              <w:bottom w:val="single" w:sz="4" w:space="0" w:color="auto"/>
              <w:right w:val="single" w:sz="4" w:space="0" w:color="auto"/>
            </w:tcBorders>
            <w:hideMark/>
          </w:tcPr>
          <w:p w:rsidR="008A14DC" w:rsidRPr="008A14DC" w:rsidRDefault="008A14DC" w:rsidP="008A14DC">
            <w:pPr>
              <w:jc w:val="both"/>
              <w:rPr>
                <w:rFonts w:eastAsia="Calibri"/>
                <w:bCs/>
                <w:sz w:val="22"/>
                <w:szCs w:val="22"/>
              </w:rPr>
            </w:pPr>
            <w:r w:rsidRPr="008A14DC">
              <w:rPr>
                <w:rFonts w:eastAsia="Calibri"/>
                <w:bCs/>
                <w:sz w:val="22"/>
                <w:szCs w:val="22"/>
              </w:rPr>
              <w:t>Умерло</w:t>
            </w:r>
          </w:p>
        </w:tc>
        <w:tc>
          <w:tcPr>
            <w:tcW w:w="1298" w:type="dxa"/>
            <w:tcBorders>
              <w:top w:val="single" w:sz="4" w:space="0" w:color="auto"/>
              <w:left w:val="single" w:sz="4" w:space="0" w:color="auto"/>
              <w:bottom w:val="single" w:sz="4" w:space="0" w:color="auto"/>
              <w:right w:val="single" w:sz="4" w:space="0" w:color="auto"/>
            </w:tcBorders>
            <w:vAlign w:val="center"/>
            <w:hideMark/>
          </w:tcPr>
          <w:p w:rsidR="008A14DC" w:rsidRPr="008A14DC" w:rsidRDefault="008A14DC" w:rsidP="008A14DC">
            <w:pPr>
              <w:jc w:val="center"/>
              <w:rPr>
                <w:rFonts w:eastAsia="Calibri"/>
                <w:bCs/>
                <w:sz w:val="22"/>
                <w:szCs w:val="22"/>
              </w:rPr>
            </w:pPr>
            <w:r w:rsidRPr="008A14DC">
              <w:rPr>
                <w:rFonts w:eastAsia="Calibri"/>
                <w:bCs/>
                <w:sz w:val="22"/>
                <w:szCs w:val="22"/>
              </w:rPr>
              <w:t>5857</w:t>
            </w:r>
          </w:p>
        </w:tc>
        <w:tc>
          <w:tcPr>
            <w:tcW w:w="1356" w:type="dxa"/>
            <w:tcBorders>
              <w:top w:val="single" w:sz="4" w:space="0" w:color="auto"/>
              <w:left w:val="single" w:sz="4" w:space="0" w:color="auto"/>
              <w:bottom w:val="single" w:sz="4" w:space="0" w:color="auto"/>
              <w:right w:val="single" w:sz="4" w:space="0" w:color="auto"/>
            </w:tcBorders>
            <w:vAlign w:val="center"/>
          </w:tcPr>
          <w:p w:rsidR="008A14DC" w:rsidRPr="008A14DC" w:rsidRDefault="008A14DC" w:rsidP="008A14DC">
            <w:pPr>
              <w:jc w:val="center"/>
              <w:rPr>
                <w:rFonts w:eastAsia="Calibri"/>
                <w:bCs/>
                <w:sz w:val="22"/>
                <w:szCs w:val="22"/>
              </w:rPr>
            </w:pPr>
            <w:r w:rsidRPr="008A14DC">
              <w:rPr>
                <w:rFonts w:eastAsia="Calibri"/>
                <w:bCs/>
                <w:sz w:val="22"/>
                <w:szCs w:val="22"/>
              </w:rPr>
              <w:t>5830</w:t>
            </w:r>
          </w:p>
        </w:tc>
        <w:tc>
          <w:tcPr>
            <w:tcW w:w="1315" w:type="dxa"/>
            <w:tcBorders>
              <w:top w:val="single" w:sz="4" w:space="0" w:color="auto"/>
              <w:left w:val="single" w:sz="4" w:space="0" w:color="auto"/>
              <w:bottom w:val="single" w:sz="4" w:space="0" w:color="auto"/>
              <w:right w:val="single" w:sz="4" w:space="0" w:color="auto"/>
            </w:tcBorders>
            <w:hideMark/>
          </w:tcPr>
          <w:p w:rsidR="008A14DC" w:rsidRPr="008A14DC" w:rsidRDefault="008A14DC" w:rsidP="008A14DC">
            <w:pPr>
              <w:jc w:val="center"/>
              <w:rPr>
                <w:rFonts w:eastAsia="Calibri"/>
                <w:bCs/>
                <w:sz w:val="22"/>
                <w:szCs w:val="22"/>
              </w:rPr>
            </w:pPr>
            <w:r w:rsidRPr="008A14DC">
              <w:rPr>
                <w:rFonts w:eastAsia="Calibri"/>
                <w:bCs/>
                <w:sz w:val="22"/>
                <w:szCs w:val="22"/>
              </w:rPr>
              <w:t>-27</w:t>
            </w:r>
          </w:p>
        </w:tc>
      </w:tr>
      <w:tr w:rsidR="008A14DC" w:rsidRPr="008A14DC" w:rsidTr="007B4E26">
        <w:tc>
          <w:tcPr>
            <w:tcW w:w="5387" w:type="dxa"/>
            <w:tcBorders>
              <w:top w:val="single" w:sz="4" w:space="0" w:color="auto"/>
              <w:left w:val="single" w:sz="4" w:space="0" w:color="auto"/>
              <w:bottom w:val="single" w:sz="4" w:space="0" w:color="auto"/>
              <w:right w:val="single" w:sz="4" w:space="0" w:color="auto"/>
            </w:tcBorders>
            <w:hideMark/>
          </w:tcPr>
          <w:p w:rsidR="008A14DC" w:rsidRPr="008A14DC" w:rsidRDefault="008A14DC" w:rsidP="008A14DC">
            <w:pPr>
              <w:jc w:val="both"/>
              <w:rPr>
                <w:rFonts w:eastAsia="Calibri"/>
                <w:bCs/>
                <w:sz w:val="22"/>
                <w:szCs w:val="22"/>
              </w:rPr>
            </w:pPr>
            <w:r w:rsidRPr="008A14DC">
              <w:rPr>
                <w:rFonts w:eastAsia="Calibri"/>
                <w:bCs/>
                <w:sz w:val="22"/>
                <w:szCs w:val="22"/>
              </w:rPr>
              <w:t xml:space="preserve">Естественная убыль </w:t>
            </w:r>
          </w:p>
        </w:tc>
        <w:tc>
          <w:tcPr>
            <w:tcW w:w="1298" w:type="dxa"/>
            <w:tcBorders>
              <w:top w:val="single" w:sz="4" w:space="0" w:color="auto"/>
              <w:left w:val="single" w:sz="4" w:space="0" w:color="auto"/>
              <w:bottom w:val="single" w:sz="4" w:space="0" w:color="auto"/>
              <w:right w:val="single" w:sz="4" w:space="0" w:color="auto"/>
            </w:tcBorders>
            <w:vAlign w:val="center"/>
            <w:hideMark/>
          </w:tcPr>
          <w:p w:rsidR="008A14DC" w:rsidRPr="008A14DC" w:rsidRDefault="008A14DC" w:rsidP="008A14DC">
            <w:pPr>
              <w:jc w:val="center"/>
              <w:rPr>
                <w:rFonts w:eastAsia="Calibri"/>
                <w:bCs/>
                <w:sz w:val="22"/>
                <w:szCs w:val="22"/>
              </w:rPr>
            </w:pPr>
            <w:r w:rsidRPr="008A14DC">
              <w:rPr>
                <w:rFonts w:eastAsia="Calibri"/>
                <w:bCs/>
                <w:sz w:val="22"/>
                <w:szCs w:val="22"/>
              </w:rPr>
              <w:t>-1052</w:t>
            </w:r>
          </w:p>
        </w:tc>
        <w:tc>
          <w:tcPr>
            <w:tcW w:w="1356" w:type="dxa"/>
            <w:tcBorders>
              <w:top w:val="single" w:sz="4" w:space="0" w:color="auto"/>
              <w:left w:val="single" w:sz="4" w:space="0" w:color="auto"/>
              <w:bottom w:val="single" w:sz="4" w:space="0" w:color="auto"/>
              <w:right w:val="single" w:sz="4" w:space="0" w:color="auto"/>
            </w:tcBorders>
            <w:vAlign w:val="center"/>
          </w:tcPr>
          <w:p w:rsidR="008A14DC" w:rsidRPr="008A14DC" w:rsidRDefault="008A14DC" w:rsidP="008A14DC">
            <w:pPr>
              <w:jc w:val="center"/>
              <w:rPr>
                <w:rFonts w:eastAsia="Calibri"/>
                <w:bCs/>
                <w:sz w:val="22"/>
                <w:szCs w:val="22"/>
              </w:rPr>
            </w:pPr>
            <w:r w:rsidRPr="008A14DC">
              <w:rPr>
                <w:rFonts w:eastAsia="Calibri"/>
                <w:bCs/>
                <w:sz w:val="22"/>
                <w:szCs w:val="22"/>
              </w:rPr>
              <w:t>-1259</w:t>
            </w:r>
          </w:p>
        </w:tc>
        <w:tc>
          <w:tcPr>
            <w:tcW w:w="1315" w:type="dxa"/>
            <w:tcBorders>
              <w:top w:val="single" w:sz="4" w:space="0" w:color="auto"/>
              <w:left w:val="single" w:sz="4" w:space="0" w:color="auto"/>
              <w:bottom w:val="single" w:sz="4" w:space="0" w:color="auto"/>
              <w:right w:val="single" w:sz="4" w:space="0" w:color="auto"/>
            </w:tcBorders>
            <w:hideMark/>
          </w:tcPr>
          <w:p w:rsidR="008A14DC" w:rsidRPr="00E85A51" w:rsidRDefault="008A14DC" w:rsidP="008A14DC">
            <w:pPr>
              <w:jc w:val="center"/>
              <w:rPr>
                <w:rFonts w:eastAsia="Calibri"/>
                <w:bCs/>
                <w:sz w:val="22"/>
                <w:szCs w:val="22"/>
              </w:rPr>
            </w:pPr>
            <w:r w:rsidRPr="00E85A51">
              <w:rPr>
                <w:rFonts w:eastAsia="Calibri"/>
                <w:bCs/>
                <w:sz w:val="22"/>
                <w:szCs w:val="22"/>
              </w:rPr>
              <w:t>+207</w:t>
            </w:r>
          </w:p>
        </w:tc>
      </w:tr>
      <w:tr w:rsidR="008A14DC" w:rsidRPr="008A14DC" w:rsidTr="007B4E26">
        <w:tc>
          <w:tcPr>
            <w:tcW w:w="5387" w:type="dxa"/>
            <w:tcBorders>
              <w:top w:val="single" w:sz="4" w:space="0" w:color="auto"/>
              <w:left w:val="single" w:sz="4" w:space="0" w:color="auto"/>
              <w:bottom w:val="single" w:sz="4" w:space="0" w:color="auto"/>
              <w:right w:val="single" w:sz="4" w:space="0" w:color="auto"/>
            </w:tcBorders>
            <w:hideMark/>
          </w:tcPr>
          <w:p w:rsidR="008A14DC" w:rsidRPr="008A14DC" w:rsidRDefault="008A14DC" w:rsidP="008A14DC">
            <w:pPr>
              <w:jc w:val="both"/>
              <w:rPr>
                <w:rFonts w:eastAsia="Calibri"/>
                <w:bCs/>
                <w:sz w:val="22"/>
                <w:szCs w:val="22"/>
              </w:rPr>
            </w:pPr>
            <w:r w:rsidRPr="008A14DC">
              <w:rPr>
                <w:rFonts w:eastAsia="Calibri"/>
                <w:bCs/>
                <w:sz w:val="22"/>
                <w:szCs w:val="22"/>
              </w:rPr>
              <w:t>Миграционный прирост (убыль)</w:t>
            </w:r>
          </w:p>
        </w:tc>
        <w:tc>
          <w:tcPr>
            <w:tcW w:w="1298" w:type="dxa"/>
            <w:tcBorders>
              <w:top w:val="single" w:sz="4" w:space="0" w:color="auto"/>
              <w:left w:val="single" w:sz="4" w:space="0" w:color="auto"/>
              <w:bottom w:val="single" w:sz="4" w:space="0" w:color="auto"/>
              <w:right w:val="single" w:sz="4" w:space="0" w:color="auto"/>
            </w:tcBorders>
            <w:vAlign w:val="center"/>
            <w:hideMark/>
          </w:tcPr>
          <w:p w:rsidR="008A14DC" w:rsidRPr="008A14DC" w:rsidRDefault="008A14DC" w:rsidP="008A14DC">
            <w:pPr>
              <w:jc w:val="center"/>
              <w:rPr>
                <w:rFonts w:eastAsia="Calibri"/>
                <w:bCs/>
                <w:sz w:val="22"/>
                <w:szCs w:val="22"/>
              </w:rPr>
            </w:pPr>
            <w:r w:rsidRPr="008A14DC">
              <w:rPr>
                <w:rFonts w:eastAsia="Calibri"/>
                <w:bCs/>
                <w:sz w:val="22"/>
                <w:szCs w:val="22"/>
              </w:rPr>
              <w:t>-208</w:t>
            </w:r>
          </w:p>
        </w:tc>
        <w:tc>
          <w:tcPr>
            <w:tcW w:w="1356" w:type="dxa"/>
            <w:tcBorders>
              <w:top w:val="single" w:sz="4" w:space="0" w:color="auto"/>
              <w:left w:val="single" w:sz="4" w:space="0" w:color="auto"/>
              <w:bottom w:val="single" w:sz="4" w:space="0" w:color="auto"/>
              <w:right w:val="single" w:sz="4" w:space="0" w:color="auto"/>
            </w:tcBorders>
            <w:vAlign w:val="center"/>
          </w:tcPr>
          <w:p w:rsidR="008A14DC" w:rsidRPr="008A14DC" w:rsidRDefault="008A14DC" w:rsidP="008A14DC">
            <w:pPr>
              <w:jc w:val="center"/>
              <w:rPr>
                <w:rFonts w:eastAsia="Calibri"/>
                <w:bCs/>
                <w:sz w:val="22"/>
                <w:szCs w:val="22"/>
              </w:rPr>
            </w:pPr>
            <w:r w:rsidRPr="008A14DC">
              <w:rPr>
                <w:rFonts w:eastAsia="Calibri"/>
                <w:bCs/>
                <w:sz w:val="22"/>
                <w:szCs w:val="22"/>
              </w:rPr>
              <w:t>167</w:t>
            </w:r>
          </w:p>
        </w:tc>
        <w:tc>
          <w:tcPr>
            <w:tcW w:w="1315" w:type="dxa"/>
            <w:tcBorders>
              <w:top w:val="single" w:sz="4" w:space="0" w:color="auto"/>
              <w:left w:val="single" w:sz="4" w:space="0" w:color="auto"/>
              <w:bottom w:val="single" w:sz="4" w:space="0" w:color="auto"/>
              <w:right w:val="single" w:sz="4" w:space="0" w:color="auto"/>
            </w:tcBorders>
            <w:hideMark/>
          </w:tcPr>
          <w:p w:rsidR="008A14DC" w:rsidRPr="00E85A51" w:rsidRDefault="008A14DC" w:rsidP="008A14DC">
            <w:pPr>
              <w:jc w:val="center"/>
              <w:rPr>
                <w:rFonts w:eastAsia="Calibri"/>
                <w:bCs/>
                <w:sz w:val="22"/>
                <w:szCs w:val="22"/>
              </w:rPr>
            </w:pPr>
            <w:r w:rsidRPr="00E85A51">
              <w:rPr>
                <w:rFonts w:eastAsia="Calibri"/>
                <w:bCs/>
                <w:sz w:val="22"/>
                <w:szCs w:val="22"/>
              </w:rPr>
              <w:t>+167</w:t>
            </w:r>
          </w:p>
        </w:tc>
      </w:tr>
      <w:tr w:rsidR="008A14DC" w:rsidRPr="008A14DC" w:rsidTr="007B4E26">
        <w:tc>
          <w:tcPr>
            <w:tcW w:w="5387" w:type="dxa"/>
            <w:tcBorders>
              <w:top w:val="single" w:sz="4" w:space="0" w:color="auto"/>
              <w:left w:val="single" w:sz="4" w:space="0" w:color="auto"/>
              <w:bottom w:val="single" w:sz="4" w:space="0" w:color="auto"/>
              <w:right w:val="single" w:sz="4" w:space="0" w:color="auto"/>
            </w:tcBorders>
            <w:hideMark/>
          </w:tcPr>
          <w:p w:rsidR="008A14DC" w:rsidRPr="008A14DC" w:rsidRDefault="008A14DC" w:rsidP="008A14DC">
            <w:pPr>
              <w:jc w:val="both"/>
              <w:rPr>
                <w:rFonts w:eastAsia="Calibri"/>
                <w:bCs/>
                <w:sz w:val="22"/>
                <w:szCs w:val="22"/>
              </w:rPr>
            </w:pPr>
            <w:r w:rsidRPr="008A14DC">
              <w:rPr>
                <w:rFonts w:eastAsia="Calibri"/>
                <w:bCs/>
                <w:sz w:val="22"/>
                <w:szCs w:val="22"/>
              </w:rPr>
              <w:t xml:space="preserve">Превышение смертности над рождаемостью </w:t>
            </w:r>
          </w:p>
        </w:tc>
        <w:tc>
          <w:tcPr>
            <w:tcW w:w="1298" w:type="dxa"/>
            <w:tcBorders>
              <w:top w:val="single" w:sz="4" w:space="0" w:color="auto"/>
              <w:left w:val="single" w:sz="4" w:space="0" w:color="auto"/>
              <w:bottom w:val="single" w:sz="4" w:space="0" w:color="auto"/>
              <w:right w:val="single" w:sz="4" w:space="0" w:color="auto"/>
            </w:tcBorders>
            <w:vAlign w:val="center"/>
            <w:hideMark/>
          </w:tcPr>
          <w:p w:rsidR="008A14DC" w:rsidRPr="008A14DC" w:rsidRDefault="008A14DC" w:rsidP="008A14DC">
            <w:pPr>
              <w:jc w:val="center"/>
              <w:rPr>
                <w:rFonts w:eastAsia="Calibri"/>
                <w:bCs/>
                <w:sz w:val="22"/>
                <w:szCs w:val="22"/>
              </w:rPr>
            </w:pPr>
            <w:r w:rsidRPr="008A14DC">
              <w:rPr>
                <w:rFonts w:eastAsia="Calibri"/>
                <w:bCs/>
                <w:sz w:val="22"/>
                <w:szCs w:val="22"/>
              </w:rPr>
              <w:t>в 1,2 раза</w:t>
            </w:r>
          </w:p>
        </w:tc>
        <w:tc>
          <w:tcPr>
            <w:tcW w:w="1356" w:type="dxa"/>
            <w:tcBorders>
              <w:top w:val="single" w:sz="4" w:space="0" w:color="auto"/>
              <w:left w:val="single" w:sz="4" w:space="0" w:color="auto"/>
              <w:bottom w:val="single" w:sz="4" w:space="0" w:color="auto"/>
              <w:right w:val="single" w:sz="4" w:space="0" w:color="auto"/>
            </w:tcBorders>
            <w:vAlign w:val="center"/>
          </w:tcPr>
          <w:p w:rsidR="008A14DC" w:rsidRPr="008A14DC" w:rsidRDefault="008A14DC" w:rsidP="008A14DC">
            <w:pPr>
              <w:jc w:val="center"/>
              <w:rPr>
                <w:rFonts w:eastAsia="Calibri"/>
                <w:bCs/>
                <w:sz w:val="22"/>
                <w:szCs w:val="22"/>
              </w:rPr>
            </w:pPr>
            <w:r w:rsidRPr="008A14DC">
              <w:rPr>
                <w:rFonts w:eastAsia="Calibri"/>
                <w:bCs/>
                <w:sz w:val="22"/>
                <w:szCs w:val="22"/>
              </w:rPr>
              <w:t>в 1,3 раза</w:t>
            </w:r>
          </w:p>
        </w:tc>
        <w:tc>
          <w:tcPr>
            <w:tcW w:w="1315" w:type="dxa"/>
            <w:tcBorders>
              <w:top w:val="single" w:sz="4" w:space="0" w:color="auto"/>
              <w:left w:val="single" w:sz="4" w:space="0" w:color="auto"/>
              <w:bottom w:val="single" w:sz="4" w:space="0" w:color="auto"/>
              <w:right w:val="single" w:sz="4" w:space="0" w:color="auto"/>
            </w:tcBorders>
            <w:hideMark/>
          </w:tcPr>
          <w:p w:rsidR="008A14DC" w:rsidRPr="008A14DC" w:rsidRDefault="008A14DC" w:rsidP="008A14DC">
            <w:pPr>
              <w:jc w:val="center"/>
              <w:rPr>
                <w:rFonts w:eastAsia="Calibri"/>
                <w:bCs/>
                <w:color w:val="FF0000"/>
                <w:sz w:val="22"/>
                <w:szCs w:val="22"/>
              </w:rPr>
            </w:pPr>
            <w:r w:rsidRPr="002C7871">
              <w:rPr>
                <w:rFonts w:eastAsia="Calibri"/>
                <w:bCs/>
                <w:sz w:val="22"/>
                <w:szCs w:val="22"/>
              </w:rPr>
              <w:t>-</w:t>
            </w:r>
          </w:p>
        </w:tc>
      </w:tr>
    </w:tbl>
    <w:p w:rsidR="008A14DC" w:rsidRPr="008A14DC" w:rsidRDefault="008A14DC" w:rsidP="008A14DC">
      <w:pPr>
        <w:jc w:val="both"/>
        <w:rPr>
          <w:rFonts w:eastAsia="Calibri"/>
          <w:bCs/>
          <w:sz w:val="24"/>
          <w:szCs w:val="24"/>
        </w:rPr>
      </w:pPr>
    </w:p>
    <w:p w:rsidR="002C7871" w:rsidRDefault="00590EB1" w:rsidP="008A14DC">
      <w:pPr>
        <w:ind w:firstLine="708"/>
        <w:jc w:val="both"/>
        <w:rPr>
          <w:sz w:val="24"/>
          <w:szCs w:val="24"/>
        </w:rPr>
      </w:pPr>
      <w:proofErr w:type="gramStart"/>
      <w:r w:rsidRPr="00590EB1">
        <w:rPr>
          <w:sz w:val="24"/>
          <w:szCs w:val="24"/>
        </w:rPr>
        <w:t>Если</w:t>
      </w:r>
      <w:r w:rsidR="008A14DC" w:rsidRPr="00590EB1">
        <w:rPr>
          <w:sz w:val="24"/>
          <w:szCs w:val="24"/>
        </w:rPr>
        <w:t xml:space="preserve"> ранее сохраняющаяся естественная убыль населения полностью  компенсировалась за счет мигрантов, прибывших в город Иваново</w:t>
      </w:r>
      <w:r w:rsidR="00336FAE">
        <w:rPr>
          <w:sz w:val="24"/>
          <w:szCs w:val="24"/>
        </w:rPr>
        <w:t xml:space="preserve"> </w:t>
      </w:r>
      <w:r w:rsidR="00336FAE" w:rsidRPr="00590EB1">
        <w:rPr>
          <w:sz w:val="24"/>
          <w:szCs w:val="24"/>
        </w:rPr>
        <w:t>(в 2011-2014 гг. ежегодный миграционный прирост составлял 1,5-2,25 тыс. чел.)</w:t>
      </w:r>
      <w:r w:rsidR="00336FAE">
        <w:rPr>
          <w:sz w:val="24"/>
          <w:szCs w:val="24"/>
        </w:rPr>
        <w:t xml:space="preserve">, то </w:t>
      </w:r>
      <w:r w:rsidR="008A14DC" w:rsidRPr="00590EB1">
        <w:rPr>
          <w:sz w:val="24"/>
          <w:szCs w:val="24"/>
        </w:rPr>
        <w:t xml:space="preserve">с 2015 года наблюдается сокращение миграционных потоков по причине ухудшения ситуации </w:t>
      </w:r>
      <w:r w:rsidR="002C7871">
        <w:rPr>
          <w:sz w:val="24"/>
          <w:szCs w:val="24"/>
        </w:rPr>
        <w:br/>
      </w:r>
      <w:r w:rsidR="008A14DC" w:rsidRPr="00590EB1">
        <w:rPr>
          <w:sz w:val="24"/>
          <w:szCs w:val="24"/>
        </w:rPr>
        <w:t>на рынке труда, невысокого уровня заработной платы в сравнении областными центрами Ц</w:t>
      </w:r>
      <w:r w:rsidR="002C7871">
        <w:rPr>
          <w:sz w:val="24"/>
          <w:szCs w:val="24"/>
        </w:rPr>
        <w:t>ентрального Федерального округа</w:t>
      </w:r>
      <w:r w:rsidR="008A14DC" w:rsidRPr="00590EB1">
        <w:rPr>
          <w:sz w:val="24"/>
          <w:szCs w:val="24"/>
        </w:rPr>
        <w:t xml:space="preserve">, а также ввиду </w:t>
      </w:r>
      <w:r w:rsidR="002C7871">
        <w:rPr>
          <w:sz w:val="24"/>
          <w:szCs w:val="24"/>
        </w:rPr>
        <w:t>ужесточенных</w:t>
      </w:r>
      <w:r w:rsidR="008A14DC" w:rsidRPr="00590EB1">
        <w:rPr>
          <w:sz w:val="24"/>
          <w:szCs w:val="24"/>
        </w:rPr>
        <w:t xml:space="preserve"> требований миграционного законодательства. </w:t>
      </w:r>
      <w:proofErr w:type="gramEnd"/>
    </w:p>
    <w:p w:rsidR="008A14DC" w:rsidRDefault="002C7871" w:rsidP="008A14DC">
      <w:pPr>
        <w:ind w:firstLine="708"/>
        <w:jc w:val="both"/>
        <w:rPr>
          <w:sz w:val="24"/>
          <w:szCs w:val="24"/>
        </w:rPr>
      </w:pPr>
      <w:r>
        <w:rPr>
          <w:sz w:val="24"/>
          <w:szCs w:val="24"/>
        </w:rPr>
        <w:t xml:space="preserve">Однако по данным </w:t>
      </w:r>
      <w:proofErr w:type="spellStart"/>
      <w:r>
        <w:rPr>
          <w:sz w:val="24"/>
          <w:szCs w:val="24"/>
        </w:rPr>
        <w:t>Ивановостат</w:t>
      </w:r>
      <w:proofErr w:type="spellEnd"/>
      <w:r>
        <w:rPr>
          <w:sz w:val="24"/>
          <w:szCs w:val="24"/>
        </w:rPr>
        <w:t xml:space="preserve"> к концу 2016 года</w:t>
      </w:r>
      <w:r w:rsidRPr="002C7871">
        <w:rPr>
          <w:sz w:val="24"/>
          <w:szCs w:val="24"/>
        </w:rPr>
        <w:t xml:space="preserve"> в областном центре отмечено положительное сальдо миграции </w:t>
      </w:r>
      <w:r>
        <w:rPr>
          <w:sz w:val="24"/>
          <w:szCs w:val="24"/>
        </w:rPr>
        <w:t>(+</w:t>
      </w:r>
      <w:r w:rsidR="008A14DC" w:rsidRPr="00590EB1">
        <w:rPr>
          <w:sz w:val="24"/>
          <w:szCs w:val="24"/>
        </w:rPr>
        <w:t>167 чел.</w:t>
      </w:r>
      <w:r>
        <w:rPr>
          <w:sz w:val="24"/>
          <w:szCs w:val="24"/>
        </w:rPr>
        <w:t>)</w:t>
      </w:r>
      <w:r w:rsidR="008A14DC" w:rsidRPr="00590EB1">
        <w:rPr>
          <w:sz w:val="24"/>
          <w:szCs w:val="24"/>
        </w:rPr>
        <w:t xml:space="preserve">, </w:t>
      </w:r>
      <w:r w:rsidR="00590EB1" w:rsidRPr="00590EB1">
        <w:rPr>
          <w:sz w:val="24"/>
          <w:szCs w:val="24"/>
        </w:rPr>
        <w:t>в отчетном периоде</w:t>
      </w:r>
      <w:r w:rsidR="008A14DC" w:rsidRPr="00590EB1">
        <w:rPr>
          <w:sz w:val="24"/>
          <w:szCs w:val="24"/>
        </w:rPr>
        <w:t xml:space="preserve"> миграционные процессы не компенсировали естественную убыль населения.</w:t>
      </w:r>
    </w:p>
    <w:p w:rsidR="008E0EFC" w:rsidRDefault="008E0EFC" w:rsidP="00992EA9">
      <w:pPr>
        <w:ind w:firstLine="567"/>
        <w:jc w:val="both"/>
        <w:rPr>
          <w:rFonts w:eastAsia="Calibri"/>
          <w:b/>
          <w:bCs/>
          <w:i/>
          <w:sz w:val="24"/>
          <w:szCs w:val="24"/>
        </w:rPr>
      </w:pPr>
    </w:p>
    <w:p w:rsidR="00C403FA" w:rsidRDefault="00C403FA" w:rsidP="00992EA9">
      <w:pPr>
        <w:ind w:firstLine="567"/>
        <w:jc w:val="both"/>
        <w:rPr>
          <w:rFonts w:eastAsia="Calibri"/>
          <w:b/>
          <w:bCs/>
          <w:i/>
          <w:sz w:val="24"/>
          <w:szCs w:val="24"/>
        </w:rPr>
      </w:pPr>
      <w:r w:rsidRPr="007911E6">
        <w:rPr>
          <w:rFonts w:eastAsia="Calibri"/>
          <w:b/>
          <w:bCs/>
          <w:i/>
          <w:sz w:val="24"/>
          <w:szCs w:val="24"/>
        </w:rPr>
        <w:t>Рынок труда</w:t>
      </w:r>
    </w:p>
    <w:p w:rsidR="008E0EFC" w:rsidRPr="007911E6" w:rsidRDefault="008E0EFC" w:rsidP="00992EA9">
      <w:pPr>
        <w:ind w:firstLine="567"/>
        <w:jc w:val="both"/>
        <w:rPr>
          <w:rFonts w:eastAsia="Calibri"/>
          <w:b/>
          <w:bCs/>
          <w:i/>
          <w:sz w:val="24"/>
          <w:szCs w:val="24"/>
        </w:rPr>
      </w:pPr>
    </w:p>
    <w:p w:rsidR="008A14DC" w:rsidRPr="008A14DC" w:rsidRDefault="008A14DC" w:rsidP="008A14DC">
      <w:pPr>
        <w:ind w:firstLine="567"/>
        <w:jc w:val="both"/>
        <w:rPr>
          <w:sz w:val="24"/>
          <w:szCs w:val="24"/>
        </w:rPr>
      </w:pPr>
      <w:proofErr w:type="gramStart"/>
      <w:r w:rsidRPr="008A14DC">
        <w:rPr>
          <w:rFonts w:eastAsia="Calibri"/>
          <w:sz w:val="24"/>
          <w:szCs w:val="24"/>
        </w:rPr>
        <w:t>В</w:t>
      </w:r>
      <w:r w:rsidRPr="008A14DC">
        <w:rPr>
          <w:sz w:val="24"/>
          <w:szCs w:val="24"/>
        </w:rPr>
        <w:t xml:space="preserve"> условиях сложной экономической ситуации с начала 2015 года регистрируемый рынок труда об</w:t>
      </w:r>
      <w:r w:rsidR="00336FAE">
        <w:rPr>
          <w:sz w:val="24"/>
          <w:szCs w:val="24"/>
        </w:rPr>
        <w:t>ластного центра характериз</w:t>
      </w:r>
      <w:r w:rsidR="00894FC5">
        <w:rPr>
          <w:sz w:val="24"/>
          <w:szCs w:val="24"/>
        </w:rPr>
        <w:t>овался</w:t>
      </w:r>
      <w:r w:rsidRPr="008A14DC">
        <w:rPr>
          <w:sz w:val="24"/>
          <w:szCs w:val="24"/>
        </w:rPr>
        <w:t xml:space="preserve"> увеличением числа безработных граждан с одновременным сокращением числа вакансий, предлагаемых работодателями </w:t>
      </w:r>
      <w:r w:rsidR="00AF0976" w:rsidRPr="00AF0976">
        <w:rPr>
          <w:sz w:val="24"/>
          <w:szCs w:val="24"/>
        </w:rPr>
        <w:br/>
      </w:r>
      <w:r w:rsidRPr="008A14DC">
        <w:rPr>
          <w:sz w:val="24"/>
          <w:szCs w:val="24"/>
        </w:rPr>
        <w:t xml:space="preserve">в ОГКУ «Ивановский межрайонный центр занятости населения» (далее </w:t>
      </w:r>
      <w:r w:rsidR="00D41F35" w:rsidRPr="00D41F35">
        <w:rPr>
          <w:sz w:val="24"/>
          <w:szCs w:val="24"/>
        </w:rPr>
        <w:t>–</w:t>
      </w:r>
      <w:r w:rsidRPr="008A14DC">
        <w:rPr>
          <w:sz w:val="24"/>
          <w:szCs w:val="24"/>
        </w:rPr>
        <w:t xml:space="preserve"> Центр занятости), ростом уровня безработицы и коэффициента напряженности, введением  </w:t>
      </w:r>
      <w:r w:rsidRPr="008A14DC">
        <w:rPr>
          <w:sz w:val="24"/>
          <w:szCs w:val="24"/>
        </w:rPr>
        <w:lastRenderedPageBreak/>
        <w:t xml:space="preserve">режима неполного рабочего времени (простоя) в ряде организаций, сокращением численности работников крупных и средних организаций областного центра. </w:t>
      </w:r>
      <w:proofErr w:type="gramEnd"/>
    </w:p>
    <w:p w:rsidR="008A14DC" w:rsidRPr="008A14DC" w:rsidRDefault="00336FAE" w:rsidP="008A14DC">
      <w:pPr>
        <w:ind w:firstLine="567"/>
        <w:jc w:val="both"/>
        <w:rPr>
          <w:sz w:val="24"/>
          <w:szCs w:val="24"/>
        </w:rPr>
      </w:pPr>
      <w:r>
        <w:rPr>
          <w:sz w:val="24"/>
          <w:szCs w:val="24"/>
        </w:rPr>
        <w:t>Однако н</w:t>
      </w:r>
      <w:r w:rsidR="008A14DC" w:rsidRPr="008A14DC">
        <w:rPr>
          <w:sz w:val="24"/>
          <w:szCs w:val="24"/>
        </w:rPr>
        <w:t>а конец 2016 года наблюда</w:t>
      </w:r>
      <w:r w:rsidR="00894FC5">
        <w:rPr>
          <w:sz w:val="24"/>
          <w:szCs w:val="24"/>
        </w:rPr>
        <w:t>лись</w:t>
      </w:r>
      <w:r w:rsidR="008A14DC" w:rsidRPr="008A14DC">
        <w:rPr>
          <w:sz w:val="24"/>
          <w:szCs w:val="24"/>
        </w:rPr>
        <w:t xml:space="preserve"> положительные изменения н</w:t>
      </w:r>
      <w:r w:rsidR="00894FC5">
        <w:rPr>
          <w:sz w:val="24"/>
          <w:szCs w:val="24"/>
        </w:rPr>
        <w:t xml:space="preserve">а рынке труда областного центра – </w:t>
      </w:r>
      <w:r>
        <w:rPr>
          <w:sz w:val="24"/>
          <w:szCs w:val="24"/>
        </w:rPr>
        <w:t xml:space="preserve"> з</w:t>
      </w:r>
      <w:r w:rsidR="008A14DC" w:rsidRPr="008A14DC">
        <w:rPr>
          <w:sz w:val="24"/>
          <w:szCs w:val="24"/>
        </w:rPr>
        <w:t xml:space="preserve">а </w:t>
      </w:r>
      <w:r w:rsidR="00894FC5">
        <w:rPr>
          <w:sz w:val="24"/>
          <w:szCs w:val="24"/>
        </w:rPr>
        <w:t>отчетный период</w:t>
      </w:r>
      <w:r w:rsidR="008A14DC" w:rsidRPr="008A14DC">
        <w:rPr>
          <w:sz w:val="24"/>
          <w:szCs w:val="24"/>
        </w:rPr>
        <w:t xml:space="preserve"> ч</w:t>
      </w:r>
      <w:r w:rsidR="008A14DC" w:rsidRPr="008A14DC">
        <w:rPr>
          <w:bCs/>
          <w:iCs/>
          <w:sz w:val="24"/>
          <w:szCs w:val="24"/>
        </w:rPr>
        <w:t xml:space="preserve">исленность безработных снизилась </w:t>
      </w:r>
      <w:r w:rsidR="005D16DB" w:rsidRPr="008A14DC">
        <w:rPr>
          <w:sz w:val="24"/>
          <w:szCs w:val="24"/>
        </w:rPr>
        <w:t>на 16,7%</w:t>
      </w:r>
      <w:r w:rsidR="005D16DB">
        <w:rPr>
          <w:sz w:val="24"/>
          <w:szCs w:val="24"/>
        </w:rPr>
        <w:t xml:space="preserve"> </w:t>
      </w:r>
      <w:r w:rsidR="005D16DB">
        <w:rPr>
          <w:sz w:val="24"/>
          <w:szCs w:val="24"/>
        </w:rPr>
        <w:br/>
        <w:t>(</w:t>
      </w:r>
      <w:r w:rsidR="008A14DC" w:rsidRPr="008A14DC">
        <w:rPr>
          <w:bCs/>
          <w:iCs/>
          <w:sz w:val="24"/>
          <w:szCs w:val="24"/>
        </w:rPr>
        <w:t>с 1681 до 1400</w:t>
      </w:r>
      <w:r w:rsidR="008A14DC" w:rsidRPr="008A14DC">
        <w:rPr>
          <w:sz w:val="24"/>
          <w:szCs w:val="24"/>
        </w:rPr>
        <w:t xml:space="preserve"> чел.</w:t>
      </w:r>
      <w:r w:rsidR="005D16DB">
        <w:rPr>
          <w:sz w:val="24"/>
          <w:szCs w:val="24"/>
        </w:rPr>
        <w:t>), ч</w:t>
      </w:r>
      <w:r w:rsidR="008A14DC" w:rsidRPr="008A14DC">
        <w:rPr>
          <w:sz w:val="24"/>
          <w:szCs w:val="24"/>
        </w:rPr>
        <w:t xml:space="preserve">исло вакансий, заявленных работодателями в Центр занятости, увеличилось </w:t>
      </w:r>
      <w:r w:rsidR="005D16DB" w:rsidRPr="008A14DC">
        <w:rPr>
          <w:bCs/>
          <w:iCs/>
          <w:sz w:val="24"/>
          <w:szCs w:val="24"/>
        </w:rPr>
        <w:t>на 2,2%</w:t>
      </w:r>
      <w:r w:rsidR="005D16DB">
        <w:rPr>
          <w:bCs/>
          <w:iCs/>
          <w:sz w:val="24"/>
          <w:szCs w:val="24"/>
        </w:rPr>
        <w:t xml:space="preserve"> (</w:t>
      </w:r>
      <w:r w:rsidR="008A14DC" w:rsidRPr="008A14DC">
        <w:rPr>
          <w:sz w:val="24"/>
          <w:szCs w:val="24"/>
        </w:rPr>
        <w:t xml:space="preserve">с 2607 </w:t>
      </w:r>
      <w:proofErr w:type="gramStart"/>
      <w:r w:rsidR="008A14DC" w:rsidRPr="008A14DC">
        <w:rPr>
          <w:bCs/>
          <w:iCs/>
          <w:sz w:val="24"/>
          <w:szCs w:val="24"/>
        </w:rPr>
        <w:t>до</w:t>
      </w:r>
      <w:proofErr w:type="gramEnd"/>
      <w:r w:rsidR="008A14DC" w:rsidRPr="008A14DC">
        <w:rPr>
          <w:bCs/>
          <w:iCs/>
          <w:sz w:val="24"/>
          <w:szCs w:val="24"/>
        </w:rPr>
        <w:t xml:space="preserve"> 2664 ед.</w:t>
      </w:r>
      <w:r w:rsidR="005D16DB">
        <w:rPr>
          <w:bCs/>
          <w:iCs/>
          <w:sz w:val="24"/>
          <w:szCs w:val="24"/>
        </w:rPr>
        <w:t xml:space="preserve">). </w:t>
      </w:r>
      <w:r w:rsidR="008A14DC" w:rsidRPr="008A14DC">
        <w:rPr>
          <w:bCs/>
          <w:iCs/>
          <w:sz w:val="24"/>
          <w:szCs w:val="24"/>
        </w:rPr>
        <w:t xml:space="preserve"> </w:t>
      </w:r>
    </w:p>
    <w:p w:rsidR="008A14DC" w:rsidRPr="008A14DC" w:rsidRDefault="008A14DC" w:rsidP="008A14DC">
      <w:pPr>
        <w:jc w:val="center"/>
        <w:rPr>
          <w:rFonts w:eastAsia="Calibri"/>
          <w:bCs/>
          <w:sz w:val="24"/>
          <w:szCs w:val="24"/>
        </w:rPr>
      </w:pPr>
      <w:r w:rsidRPr="008A14DC">
        <w:rPr>
          <w:rFonts w:eastAsia="Calibri"/>
          <w:b/>
          <w:noProof/>
          <w:sz w:val="24"/>
          <w:szCs w:val="24"/>
        </w:rPr>
        <w:drawing>
          <wp:inline distT="0" distB="0" distL="0" distR="0" wp14:anchorId="091C930D" wp14:editId="28420DA6">
            <wp:extent cx="5818909" cy="3230088"/>
            <wp:effectExtent l="0" t="0" r="0" b="889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14DC" w:rsidRPr="008A14DC" w:rsidRDefault="008A14DC" w:rsidP="008A14DC">
      <w:pPr>
        <w:ind w:firstLine="567"/>
        <w:jc w:val="both"/>
        <w:rPr>
          <w:bCs/>
          <w:iCs/>
          <w:sz w:val="24"/>
          <w:szCs w:val="24"/>
        </w:rPr>
      </w:pPr>
      <w:r w:rsidRPr="008A14DC">
        <w:rPr>
          <w:rFonts w:cstheme="minorBidi"/>
          <w:sz w:val="24"/>
          <w:szCs w:val="24"/>
        </w:rPr>
        <w:t>Уровень безработицы за 2016 год с</w:t>
      </w:r>
      <w:r w:rsidR="00DF1008">
        <w:rPr>
          <w:rFonts w:cstheme="minorBidi"/>
          <w:sz w:val="24"/>
          <w:szCs w:val="24"/>
        </w:rPr>
        <w:t>ократился</w:t>
      </w:r>
      <w:r w:rsidRPr="008A14DC">
        <w:rPr>
          <w:rFonts w:cstheme="minorBidi"/>
          <w:sz w:val="24"/>
          <w:szCs w:val="24"/>
        </w:rPr>
        <w:t xml:space="preserve"> с 0,7</w:t>
      </w:r>
      <w:r w:rsidR="00DF1008">
        <w:rPr>
          <w:rFonts w:cstheme="minorBidi"/>
          <w:sz w:val="24"/>
          <w:szCs w:val="24"/>
        </w:rPr>
        <w:t>1</w:t>
      </w:r>
      <w:r w:rsidRPr="008A14DC">
        <w:rPr>
          <w:rFonts w:cstheme="minorBidi"/>
          <w:sz w:val="24"/>
          <w:szCs w:val="24"/>
        </w:rPr>
        <w:t>% до 0,6%. Коэффициент напряженности на территориальном рынке труда снизился с 0,8 до 0,65 чел. на одну вакансию.</w:t>
      </w:r>
    </w:p>
    <w:p w:rsidR="008A14DC" w:rsidRPr="008A14DC" w:rsidRDefault="008A14DC" w:rsidP="008A14DC">
      <w:pPr>
        <w:ind w:firstLine="708"/>
        <w:jc w:val="center"/>
        <w:rPr>
          <w:rFonts w:eastAsia="Calibri"/>
          <w:b/>
          <w:bCs/>
          <w:sz w:val="24"/>
          <w:szCs w:val="24"/>
        </w:rPr>
      </w:pPr>
      <w:r w:rsidRPr="008A14DC">
        <w:rPr>
          <w:rFonts w:eastAsia="Calibri"/>
          <w:b/>
          <w:bCs/>
          <w:sz w:val="24"/>
          <w:szCs w:val="24"/>
        </w:rPr>
        <w:t>Изменение уровня безработицы и коэффициента напряженности</w:t>
      </w:r>
    </w:p>
    <w:p w:rsidR="008A14DC" w:rsidRPr="008A14DC" w:rsidRDefault="008A14DC" w:rsidP="008A14DC">
      <w:pPr>
        <w:ind w:firstLine="708"/>
        <w:jc w:val="center"/>
        <w:rPr>
          <w:rFonts w:eastAsia="Calibri"/>
          <w:bCs/>
          <w:sz w:val="24"/>
          <w:szCs w:val="24"/>
        </w:rPr>
      </w:pPr>
      <w:r w:rsidRPr="008A14DC">
        <w:rPr>
          <w:rFonts w:eastAsia="Calibri"/>
          <w:b/>
          <w:bCs/>
          <w:sz w:val="24"/>
          <w:szCs w:val="24"/>
        </w:rPr>
        <w:t xml:space="preserve">на рынке труда </w:t>
      </w:r>
      <w:r w:rsidRPr="008A14DC">
        <w:rPr>
          <w:rFonts w:eastAsia="Calibri"/>
          <w:bCs/>
          <w:sz w:val="24"/>
          <w:szCs w:val="24"/>
        </w:rPr>
        <w:t>(на конец периода)</w:t>
      </w:r>
    </w:p>
    <w:p w:rsidR="008A14DC" w:rsidRPr="008A14DC" w:rsidRDefault="008A14DC" w:rsidP="008A14DC">
      <w:pPr>
        <w:ind w:firstLine="708"/>
        <w:jc w:val="both"/>
        <w:rPr>
          <w:rFonts w:eastAsia="Calibri"/>
          <w:bCs/>
          <w:sz w:val="24"/>
          <w:szCs w:val="24"/>
        </w:rPr>
      </w:pPr>
      <w:r w:rsidRPr="008A14DC">
        <w:rPr>
          <w:rFonts w:eastAsia="Calibri"/>
          <w:bCs/>
          <w:noProof/>
          <w:sz w:val="24"/>
          <w:szCs w:val="24"/>
        </w:rPr>
        <w:drawing>
          <wp:inline distT="0" distB="0" distL="0" distR="0" wp14:anchorId="15F99AB9" wp14:editId="23B15FEC">
            <wp:extent cx="5320145" cy="2909454"/>
            <wp:effectExtent l="0" t="0" r="0" b="57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1F36" w:rsidRDefault="00AC1F36" w:rsidP="008A14DC">
      <w:pPr>
        <w:ind w:firstLine="708"/>
        <w:jc w:val="both"/>
        <w:rPr>
          <w:rFonts w:eastAsia="Calibri"/>
          <w:bCs/>
          <w:sz w:val="24"/>
          <w:szCs w:val="24"/>
          <w:lang w:eastAsia="en-US"/>
        </w:rPr>
      </w:pPr>
    </w:p>
    <w:p w:rsidR="008A14DC" w:rsidRPr="008A14DC" w:rsidRDefault="008A14DC" w:rsidP="008A14DC">
      <w:pPr>
        <w:ind w:firstLine="708"/>
        <w:jc w:val="both"/>
        <w:rPr>
          <w:rFonts w:eastAsia="Calibri"/>
          <w:bCs/>
          <w:sz w:val="24"/>
          <w:szCs w:val="24"/>
          <w:lang w:eastAsia="en-US"/>
        </w:rPr>
      </w:pPr>
      <w:r w:rsidRPr="008A14DC">
        <w:rPr>
          <w:rFonts w:eastAsia="Calibri"/>
          <w:bCs/>
          <w:sz w:val="24"/>
          <w:szCs w:val="24"/>
          <w:lang w:eastAsia="en-US"/>
        </w:rPr>
        <w:t>За 2016 год в Центр занятости обратилось за содействием в поиске подходящей работы 6887 чел. (в 2015 году – 7098), б</w:t>
      </w:r>
      <w:r w:rsidRPr="008A14DC">
        <w:rPr>
          <w:rFonts w:eastAsia="Calibri"/>
          <w:sz w:val="24"/>
          <w:szCs w:val="24"/>
        </w:rPr>
        <w:t xml:space="preserve">ыли трудоустроены 4911 безработных </w:t>
      </w:r>
      <w:r w:rsidRPr="008A14DC">
        <w:rPr>
          <w:rFonts w:eastAsia="Calibri"/>
          <w:sz w:val="24"/>
          <w:szCs w:val="24"/>
        </w:rPr>
        <w:br/>
        <w:t xml:space="preserve">и ищущих работу граждан, что составило 71,3% от численности </w:t>
      </w:r>
      <w:r w:rsidR="00AD498F">
        <w:rPr>
          <w:rFonts w:eastAsia="Calibri"/>
          <w:sz w:val="24"/>
          <w:szCs w:val="24"/>
        </w:rPr>
        <w:t xml:space="preserve">обратившихся граждан </w:t>
      </w:r>
      <w:r w:rsidR="00AD498F">
        <w:rPr>
          <w:rFonts w:eastAsia="Calibri"/>
          <w:sz w:val="24"/>
          <w:szCs w:val="24"/>
        </w:rPr>
        <w:br/>
        <w:t>(в 2015 году</w:t>
      </w:r>
      <w:r w:rsidR="00AC1F36">
        <w:rPr>
          <w:rFonts w:eastAsia="Calibri"/>
          <w:sz w:val="24"/>
          <w:szCs w:val="24"/>
        </w:rPr>
        <w:t xml:space="preserve"> –</w:t>
      </w:r>
      <w:r w:rsidRPr="008A14DC">
        <w:rPr>
          <w:rFonts w:eastAsia="Calibri"/>
          <w:sz w:val="24"/>
          <w:szCs w:val="24"/>
        </w:rPr>
        <w:t xml:space="preserve"> 61,3</w:t>
      </w:r>
      <w:r w:rsidR="00AF0976" w:rsidRPr="005762C5">
        <w:rPr>
          <w:rFonts w:eastAsia="Calibri"/>
          <w:sz w:val="24"/>
          <w:szCs w:val="24"/>
        </w:rPr>
        <w:t>)</w:t>
      </w:r>
      <w:r w:rsidRPr="008A14DC">
        <w:rPr>
          <w:rFonts w:eastAsia="Calibri"/>
          <w:sz w:val="24"/>
          <w:szCs w:val="24"/>
        </w:rPr>
        <w:t xml:space="preserve">. </w:t>
      </w:r>
    </w:p>
    <w:p w:rsidR="008A14DC" w:rsidRPr="008A14DC" w:rsidRDefault="008A14DC" w:rsidP="008A14DC">
      <w:pPr>
        <w:ind w:firstLine="720"/>
        <w:jc w:val="both"/>
        <w:rPr>
          <w:sz w:val="24"/>
          <w:szCs w:val="24"/>
        </w:rPr>
      </w:pPr>
      <w:r w:rsidRPr="008A14DC">
        <w:rPr>
          <w:sz w:val="24"/>
          <w:szCs w:val="24"/>
        </w:rPr>
        <w:lastRenderedPageBreak/>
        <w:t xml:space="preserve">В отчетном периоде предприятиями и организациями города в Центр занятости было заявлено 2664 вакансии. Анализ структуры свободных рабочих мест банка данных </w:t>
      </w:r>
      <w:r w:rsidR="00AD498F">
        <w:rPr>
          <w:sz w:val="24"/>
          <w:szCs w:val="24"/>
        </w:rPr>
        <w:t>показал</w:t>
      </w:r>
      <w:r w:rsidRPr="008A14DC">
        <w:rPr>
          <w:sz w:val="24"/>
          <w:szCs w:val="24"/>
        </w:rPr>
        <w:t xml:space="preserve">, что доля вакансий по рабочим профессиям составляет 61,0%, </w:t>
      </w:r>
      <w:r w:rsidR="00AC1F36">
        <w:rPr>
          <w:sz w:val="24"/>
          <w:szCs w:val="24"/>
        </w:rPr>
        <w:br/>
      </w:r>
      <w:r w:rsidRPr="008A14DC">
        <w:rPr>
          <w:sz w:val="24"/>
          <w:szCs w:val="24"/>
        </w:rPr>
        <w:t>для ИТР и служащих</w:t>
      </w:r>
      <w:r w:rsidR="00655FA7">
        <w:rPr>
          <w:sz w:val="24"/>
          <w:szCs w:val="24"/>
        </w:rPr>
        <w:t xml:space="preserve"> </w:t>
      </w:r>
      <w:r w:rsidRPr="008A14DC">
        <w:rPr>
          <w:sz w:val="24"/>
          <w:szCs w:val="24"/>
        </w:rPr>
        <w:t>– 39,0%.</w:t>
      </w:r>
    </w:p>
    <w:p w:rsidR="00755AE0" w:rsidRPr="00755AE0" w:rsidRDefault="00755AE0" w:rsidP="00755AE0">
      <w:pPr>
        <w:ind w:firstLine="720"/>
        <w:jc w:val="both"/>
        <w:rPr>
          <w:sz w:val="24"/>
          <w:szCs w:val="24"/>
        </w:rPr>
      </w:pPr>
      <w:r>
        <w:rPr>
          <w:sz w:val="24"/>
          <w:szCs w:val="24"/>
        </w:rPr>
        <w:t>В</w:t>
      </w:r>
      <w:r w:rsidRPr="00755AE0">
        <w:rPr>
          <w:sz w:val="24"/>
          <w:szCs w:val="24"/>
        </w:rPr>
        <w:t>остребованными профессиями и специальностями оставались:</w:t>
      </w:r>
    </w:p>
    <w:p w:rsidR="00755AE0" w:rsidRPr="00755AE0" w:rsidRDefault="00755AE0" w:rsidP="00755AE0">
      <w:pPr>
        <w:pStyle w:val="af9"/>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группе специалистов и служащих: </w:t>
      </w:r>
      <w:r w:rsidRPr="00755AE0">
        <w:rPr>
          <w:rFonts w:ascii="Times New Roman" w:hAnsi="Times New Roman"/>
          <w:sz w:val="24"/>
          <w:szCs w:val="24"/>
        </w:rPr>
        <w:t>врачи, медицинские сестры, воспитатели детского сада,  инженеры, менеджеры в торговой сфере, преподаватели и др.</w:t>
      </w:r>
      <w:r>
        <w:rPr>
          <w:rFonts w:ascii="Times New Roman" w:hAnsi="Times New Roman"/>
          <w:sz w:val="24"/>
          <w:szCs w:val="24"/>
        </w:rPr>
        <w:t>;</w:t>
      </w:r>
      <w:r w:rsidRPr="00755AE0">
        <w:rPr>
          <w:rFonts w:ascii="Times New Roman" w:hAnsi="Times New Roman"/>
          <w:sz w:val="24"/>
          <w:szCs w:val="24"/>
        </w:rPr>
        <w:t xml:space="preserve"> </w:t>
      </w:r>
    </w:p>
    <w:p w:rsidR="008A14DC" w:rsidRPr="00755AE0" w:rsidRDefault="00755AE0" w:rsidP="00755AE0">
      <w:pPr>
        <w:pStyle w:val="af9"/>
        <w:numPr>
          <w:ilvl w:val="0"/>
          <w:numId w:val="44"/>
        </w:numPr>
        <w:spacing w:after="0" w:line="240" w:lineRule="auto"/>
        <w:jc w:val="both"/>
        <w:rPr>
          <w:rFonts w:ascii="Times New Roman" w:hAnsi="Times New Roman"/>
          <w:sz w:val="24"/>
          <w:szCs w:val="24"/>
        </w:rPr>
      </w:pPr>
      <w:proofErr w:type="gramStart"/>
      <w:r>
        <w:rPr>
          <w:rFonts w:ascii="Times New Roman" w:hAnsi="Times New Roman"/>
          <w:sz w:val="24"/>
          <w:szCs w:val="24"/>
        </w:rPr>
        <w:t>в группе рабочих профессий: швеи, продавцы, штукатуры, уборщики служебных помещений, санитары, маляры, каменщики, подсобные рабочие, дворники</w:t>
      </w:r>
      <w:r w:rsidR="008A14DC" w:rsidRPr="00755AE0">
        <w:rPr>
          <w:rFonts w:ascii="Times New Roman" w:hAnsi="Times New Roman"/>
          <w:sz w:val="24"/>
          <w:szCs w:val="24"/>
        </w:rPr>
        <w:t xml:space="preserve">. </w:t>
      </w:r>
      <w:proofErr w:type="gramEnd"/>
    </w:p>
    <w:p w:rsidR="00336FAE" w:rsidRDefault="008A14DC" w:rsidP="008A14DC">
      <w:pPr>
        <w:ind w:firstLine="708"/>
        <w:jc w:val="both"/>
        <w:rPr>
          <w:rFonts w:eastAsia="Calibri"/>
          <w:bCs/>
          <w:sz w:val="24"/>
          <w:szCs w:val="24"/>
          <w:lang w:eastAsia="en-US"/>
        </w:rPr>
      </w:pPr>
      <w:r w:rsidRPr="008A14DC">
        <w:rPr>
          <w:rFonts w:eastAsia="Calibri"/>
          <w:bCs/>
          <w:sz w:val="24"/>
          <w:szCs w:val="24"/>
          <w:lang w:eastAsia="en-US"/>
        </w:rPr>
        <w:t>Среднесписочная численность работников крупных и средних организаций города Иванова в 2016 году составила 87,2</w:t>
      </w:r>
      <w:r w:rsidR="009F780E">
        <w:rPr>
          <w:rFonts w:eastAsia="Calibri"/>
          <w:bCs/>
          <w:sz w:val="24"/>
          <w:szCs w:val="24"/>
          <w:lang w:eastAsia="en-US"/>
        </w:rPr>
        <w:t>4</w:t>
      </w:r>
      <w:r w:rsidRPr="008A14DC">
        <w:rPr>
          <w:rFonts w:eastAsia="Calibri"/>
          <w:bCs/>
          <w:sz w:val="24"/>
          <w:szCs w:val="24"/>
          <w:lang w:eastAsia="en-US"/>
        </w:rPr>
        <w:t xml:space="preserve"> тыс. чел., </w:t>
      </w:r>
      <w:r w:rsidR="009F780E">
        <w:rPr>
          <w:rFonts w:eastAsia="Calibri"/>
          <w:bCs/>
          <w:sz w:val="24"/>
          <w:szCs w:val="24"/>
          <w:lang w:eastAsia="en-US"/>
        </w:rPr>
        <w:t xml:space="preserve">снизившись по сравнению с 2015 годом </w:t>
      </w:r>
      <w:r w:rsidR="00AC1F36">
        <w:rPr>
          <w:rFonts w:eastAsia="Calibri"/>
          <w:bCs/>
          <w:sz w:val="24"/>
          <w:szCs w:val="24"/>
          <w:lang w:eastAsia="en-US"/>
        </w:rPr>
        <w:br/>
      </w:r>
      <w:r w:rsidR="009F780E">
        <w:rPr>
          <w:rFonts w:eastAsia="Calibri"/>
          <w:bCs/>
          <w:sz w:val="24"/>
          <w:szCs w:val="24"/>
          <w:lang w:eastAsia="en-US"/>
        </w:rPr>
        <w:t>на 4,32 тыс.</w:t>
      </w:r>
      <w:r w:rsidR="00AC1F36">
        <w:rPr>
          <w:rFonts w:eastAsia="Calibri"/>
          <w:bCs/>
          <w:sz w:val="24"/>
          <w:szCs w:val="24"/>
          <w:lang w:eastAsia="en-US"/>
        </w:rPr>
        <w:t xml:space="preserve"> </w:t>
      </w:r>
      <w:r w:rsidR="009F780E">
        <w:rPr>
          <w:rFonts w:eastAsia="Calibri"/>
          <w:bCs/>
          <w:sz w:val="24"/>
          <w:szCs w:val="24"/>
          <w:lang w:eastAsia="en-US"/>
        </w:rPr>
        <w:t>чел.</w:t>
      </w:r>
      <w:r w:rsidR="00AC1F36">
        <w:rPr>
          <w:rFonts w:eastAsia="Calibri"/>
          <w:bCs/>
          <w:sz w:val="24"/>
          <w:szCs w:val="24"/>
          <w:lang w:eastAsia="en-US"/>
        </w:rPr>
        <w:t>,</w:t>
      </w:r>
      <w:r w:rsidR="009F780E">
        <w:rPr>
          <w:rFonts w:eastAsia="Calibri"/>
          <w:bCs/>
          <w:sz w:val="24"/>
          <w:szCs w:val="24"/>
          <w:lang w:eastAsia="en-US"/>
        </w:rPr>
        <w:t xml:space="preserve"> или на 4,7%</w:t>
      </w:r>
      <w:r w:rsidRPr="008A14DC">
        <w:rPr>
          <w:rFonts w:eastAsia="Calibri"/>
          <w:bCs/>
          <w:sz w:val="24"/>
          <w:szCs w:val="24"/>
          <w:lang w:eastAsia="en-US"/>
        </w:rPr>
        <w:t xml:space="preserve">. </w:t>
      </w:r>
    </w:p>
    <w:p w:rsidR="008A14DC" w:rsidRPr="008A14DC" w:rsidRDefault="008A14DC" w:rsidP="008A14DC">
      <w:pPr>
        <w:ind w:firstLine="708"/>
        <w:jc w:val="both"/>
        <w:rPr>
          <w:rFonts w:eastAsia="Calibri"/>
          <w:bCs/>
          <w:sz w:val="24"/>
          <w:szCs w:val="24"/>
        </w:rPr>
      </w:pPr>
      <w:r w:rsidRPr="008A14DC">
        <w:rPr>
          <w:rFonts w:eastAsia="Calibri"/>
          <w:bCs/>
          <w:sz w:val="24"/>
          <w:szCs w:val="24"/>
        </w:rPr>
        <w:t>Размер средней номинальной заработной платы  по организациям, не относящимся к субъектам малого предпринимательства, по чистым видам эконо</w:t>
      </w:r>
      <w:r w:rsidR="009F780E">
        <w:rPr>
          <w:rFonts w:eastAsia="Calibri"/>
          <w:bCs/>
          <w:sz w:val="24"/>
          <w:szCs w:val="24"/>
        </w:rPr>
        <w:t xml:space="preserve">мической деятельности составил </w:t>
      </w:r>
      <w:r w:rsidRPr="008A14DC">
        <w:rPr>
          <w:rFonts w:eastAsia="Calibri"/>
          <w:bCs/>
          <w:sz w:val="24"/>
          <w:szCs w:val="24"/>
        </w:rPr>
        <w:t>27716,0 руб.</w:t>
      </w:r>
      <w:r w:rsidR="00AC1F36">
        <w:rPr>
          <w:rFonts w:eastAsia="Calibri"/>
          <w:bCs/>
          <w:sz w:val="24"/>
          <w:szCs w:val="24"/>
        </w:rPr>
        <w:t>,</w:t>
      </w:r>
      <w:r w:rsidRPr="008A14DC">
        <w:rPr>
          <w:rFonts w:eastAsia="Calibri"/>
          <w:bCs/>
          <w:sz w:val="24"/>
          <w:szCs w:val="24"/>
        </w:rPr>
        <w:t xml:space="preserve"> или 105,4% к уровню 2015 года.</w:t>
      </w:r>
    </w:p>
    <w:p w:rsidR="008A14DC" w:rsidRPr="008A14DC" w:rsidRDefault="008A14DC" w:rsidP="008A14DC">
      <w:pPr>
        <w:ind w:firstLine="708"/>
        <w:jc w:val="both"/>
        <w:rPr>
          <w:rFonts w:eastAsia="Calibri"/>
          <w:bCs/>
          <w:sz w:val="24"/>
          <w:szCs w:val="24"/>
        </w:rPr>
      </w:pPr>
      <w:r w:rsidRPr="008A14DC">
        <w:rPr>
          <w:rFonts w:eastAsia="Calibri"/>
          <w:bCs/>
          <w:sz w:val="24"/>
          <w:szCs w:val="24"/>
        </w:rPr>
        <w:t xml:space="preserve"> </w:t>
      </w:r>
    </w:p>
    <w:p w:rsidR="008A14DC" w:rsidRPr="008A14DC" w:rsidRDefault="008A14DC" w:rsidP="008A14DC">
      <w:pPr>
        <w:jc w:val="center"/>
        <w:rPr>
          <w:rFonts w:eastAsia="Calibri"/>
          <w:b/>
          <w:bCs/>
          <w:sz w:val="24"/>
          <w:szCs w:val="24"/>
        </w:rPr>
      </w:pPr>
      <w:r w:rsidRPr="008A14DC">
        <w:rPr>
          <w:rFonts w:eastAsia="Calibri"/>
          <w:b/>
          <w:bCs/>
          <w:sz w:val="24"/>
          <w:szCs w:val="24"/>
        </w:rPr>
        <w:t>Структура среднесписочной численности работников крупных и средних организаций города Иванова в 2016 году</w:t>
      </w:r>
    </w:p>
    <w:p w:rsidR="008A14DC" w:rsidRPr="008A14DC" w:rsidRDefault="008A14DC" w:rsidP="008A14DC">
      <w:pPr>
        <w:jc w:val="center"/>
        <w:rPr>
          <w:rFonts w:eastAsia="Calibri"/>
          <w:b/>
          <w:bCs/>
          <w:sz w:val="24"/>
          <w:szCs w:val="24"/>
        </w:rPr>
      </w:pPr>
    </w:p>
    <w:p w:rsidR="008A14DC" w:rsidRPr="008A14DC" w:rsidRDefault="008A14DC" w:rsidP="008A14DC">
      <w:pPr>
        <w:jc w:val="both"/>
        <w:rPr>
          <w:rFonts w:eastAsia="Calibri"/>
          <w:b/>
          <w:bCs/>
          <w:sz w:val="24"/>
          <w:szCs w:val="24"/>
        </w:rPr>
      </w:pPr>
    </w:p>
    <w:p w:rsidR="008A14DC" w:rsidRPr="008A14DC" w:rsidRDefault="008A14DC" w:rsidP="008A14DC">
      <w:pPr>
        <w:jc w:val="both"/>
        <w:rPr>
          <w:rFonts w:eastAsia="Calibri"/>
          <w:b/>
          <w:bCs/>
          <w:sz w:val="24"/>
          <w:szCs w:val="24"/>
        </w:rPr>
      </w:pPr>
      <w:r w:rsidRPr="008A14DC">
        <w:rPr>
          <w:rFonts w:eastAsia="Calibri"/>
          <w:b/>
          <w:noProof/>
          <w:sz w:val="24"/>
          <w:szCs w:val="24"/>
        </w:rPr>
        <w:drawing>
          <wp:inline distT="0" distB="0" distL="0" distR="0" wp14:anchorId="4D0C71B2" wp14:editId="71728D5B">
            <wp:extent cx="6013723" cy="3292962"/>
            <wp:effectExtent l="0" t="0" r="6350" b="317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14DC" w:rsidRPr="008A14DC" w:rsidRDefault="008A14DC" w:rsidP="008A14DC">
      <w:pPr>
        <w:ind w:firstLine="708"/>
        <w:jc w:val="both"/>
        <w:rPr>
          <w:rFonts w:eastAsia="Calibri"/>
          <w:bCs/>
          <w:sz w:val="24"/>
          <w:szCs w:val="24"/>
        </w:rPr>
      </w:pPr>
    </w:p>
    <w:p w:rsidR="008A14DC" w:rsidRPr="008A14DC" w:rsidRDefault="008A14DC" w:rsidP="008A14DC">
      <w:pPr>
        <w:ind w:firstLine="708"/>
        <w:jc w:val="both"/>
        <w:rPr>
          <w:rFonts w:eastAsia="Calibri"/>
          <w:bCs/>
          <w:sz w:val="24"/>
          <w:szCs w:val="24"/>
        </w:rPr>
      </w:pPr>
    </w:p>
    <w:p w:rsidR="008A14DC" w:rsidRPr="008A14DC" w:rsidRDefault="008A14DC" w:rsidP="008A14DC">
      <w:pPr>
        <w:ind w:firstLine="720"/>
        <w:jc w:val="both"/>
        <w:rPr>
          <w:sz w:val="24"/>
          <w:szCs w:val="24"/>
        </w:rPr>
      </w:pPr>
      <w:proofErr w:type="gramStart"/>
      <w:r w:rsidRPr="008A14DC">
        <w:rPr>
          <w:sz w:val="24"/>
          <w:szCs w:val="24"/>
        </w:rPr>
        <w:t>В течение 2016 года в соответствии с пунктом 2 статьи 25 Закона РФ «О занятости населения в Российской Федерации»</w:t>
      </w:r>
      <w:r w:rsidR="003B3660">
        <w:rPr>
          <w:rStyle w:val="afb"/>
          <w:sz w:val="24"/>
          <w:szCs w:val="24"/>
        </w:rPr>
        <w:footnoteReference w:id="1"/>
      </w:r>
      <w:r w:rsidRPr="008A14DC">
        <w:rPr>
          <w:sz w:val="24"/>
          <w:szCs w:val="24"/>
        </w:rPr>
        <w:t xml:space="preserve"> в Центр занятости предоставили информацию </w:t>
      </w:r>
      <w:r w:rsidRPr="008A14DC">
        <w:rPr>
          <w:sz w:val="24"/>
          <w:szCs w:val="24"/>
        </w:rPr>
        <w:br/>
        <w:t>о введении режима неполного рабочего времени (простое) 43</w:t>
      </w:r>
      <w:r w:rsidRPr="008A14DC">
        <w:rPr>
          <w:color w:val="FF0000"/>
          <w:sz w:val="24"/>
          <w:szCs w:val="24"/>
        </w:rPr>
        <w:t xml:space="preserve"> </w:t>
      </w:r>
      <w:r w:rsidR="00AC1F36">
        <w:rPr>
          <w:sz w:val="24"/>
          <w:szCs w:val="24"/>
        </w:rPr>
        <w:t>организации г. Иваново,</w:t>
      </w:r>
      <w:r w:rsidRPr="008A14DC">
        <w:rPr>
          <w:sz w:val="24"/>
          <w:szCs w:val="24"/>
        </w:rPr>
        <w:br/>
        <w:t>325 организаций заявили о предполагаемом высвобождении 3886 работников</w:t>
      </w:r>
      <w:r w:rsidRPr="008A14DC">
        <w:rPr>
          <w:b/>
          <w:sz w:val="24"/>
          <w:szCs w:val="24"/>
        </w:rPr>
        <w:t xml:space="preserve"> </w:t>
      </w:r>
      <w:r w:rsidRPr="008A14DC">
        <w:rPr>
          <w:sz w:val="24"/>
          <w:szCs w:val="24"/>
        </w:rPr>
        <w:t xml:space="preserve">в связи </w:t>
      </w:r>
      <w:r w:rsidRPr="008A14DC">
        <w:rPr>
          <w:sz w:val="24"/>
          <w:szCs w:val="24"/>
        </w:rPr>
        <w:br/>
        <w:t>с сокращением численности или штата (ликвидацией организаций).</w:t>
      </w:r>
      <w:proofErr w:type="gramEnd"/>
    </w:p>
    <w:p w:rsidR="008A14DC" w:rsidRPr="008A14DC" w:rsidRDefault="008A14DC" w:rsidP="008A14DC">
      <w:pPr>
        <w:ind w:firstLine="708"/>
        <w:jc w:val="both"/>
        <w:rPr>
          <w:rFonts w:eastAsia="Calibri"/>
          <w:sz w:val="24"/>
          <w:szCs w:val="24"/>
          <w:lang w:eastAsia="en-US"/>
        </w:rPr>
      </w:pPr>
      <w:proofErr w:type="gramStart"/>
      <w:r w:rsidRPr="008A14DC">
        <w:rPr>
          <w:rFonts w:eastAsia="Calibri"/>
          <w:sz w:val="24"/>
          <w:szCs w:val="24"/>
        </w:rPr>
        <w:t xml:space="preserve">Существенную помощь по снижению напряженности на рынке труда, в решении вопросов занятости населения областного центра оказывает реализуемая с 2014 года </w:t>
      </w:r>
      <w:r w:rsidRPr="008A14DC">
        <w:rPr>
          <w:rFonts w:eastAsia="Calibri"/>
          <w:sz w:val="24"/>
          <w:szCs w:val="24"/>
          <w:lang w:eastAsia="en-US"/>
        </w:rPr>
        <w:t xml:space="preserve">государственная программа Ивановской области «Содействие занятости населения </w:t>
      </w:r>
      <w:r w:rsidRPr="008A14DC">
        <w:rPr>
          <w:rFonts w:eastAsia="Calibri"/>
          <w:sz w:val="24"/>
          <w:szCs w:val="24"/>
          <w:lang w:eastAsia="en-US"/>
        </w:rPr>
        <w:lastRenderedPageBreak/>
        <w:t>Ивановской области» (далее – Программа занятости), целью которой является содействие в реализации прав граждан на безопасный и здоровый труд, полную, продуктивную занятость и обеспечение социальной защиты от безработицы.</w:t>
      </w:r>
      <w:proofErr w:type="gramEnd"/>
      <w:r w:rsidRPr="008A14DC">
        <w:rPr>
          <w:rFonts w:eastAsia="Calibri"/>
          <w:sz w:val="24"/>
          <w:szCs w:val="24"/>
          <w:lang w:eastAsia="en-US"/>
        </w:rPr>
        <w:t xml:space="preserve"> В 2016 году выполнение контрольных показателей Программы занятости по г. Иваново – 100%, </w:t>
      </w:r>
      <w:r w:rsidR="007B4E26">
        <w:rPr>
          <w:rFonts w:eastAsia="Calibri"/>
          <w:sz w:val="24"/>
          <w:szCs w:val="24"/>
          <w:lang w:eastAsia="en-US"/>
        </w:rPr>
        <w:t>ряд контрольных показателей перевыполнен.</w:t>
      </w:r>
    </w:p>
    <w:p w:rsidR="008A14DC" w:rsidRPr="008A14DC" w:rsidRDefault="008A14DC" w:rsidP="00A32999">
      <w:pPr>
        <w:ind w:firstLine="709"/>
        <w:jc w:val="both"/>
        <w:rPr>
          <w:sz w:val="24"/>
          <w:szCs w:val="24"/>
        </w:rPr>
      </w:pPr>
      <w:r w:rsidRPr="008A14DC">
        <w:rPr>
          <w:sz w:val="24"/>
          <w:szCs w:val="24"/>
        </w:rPr>
        <w:t xml:space="preserve">Кроме того, на территории областного центра реализовывалась антикризисная программа «Дополнительные мероприятия в сфере занятости населения, </w:t>
      </w:r>
      <w:r w:rsidRPr="00AC1F36">
        <w:rPr>
          <w:sz w:val="24"/>
          <w:szCs w:val="24"/>
        </w:rPr>
        <w:t>направленные</w:t>
      </w:r>
      <w:r w:rsidRPr="008A14DC">
        <w:rPr>
          <w:sz w:val="24"/>
          <w:szCs w:val="24"/>
        </w:rPr>
        <w:t xml:space="preserve"> </w:t>
      </w:r>
      <w:r w:rsidR="00AC1F36">
        <w:rPr>
          <w:sz w:val="24"/>
          <w:szCs w:val="24"/>
        </w:rPr>
        <w:br/>
      </w:r>
      <w:r w:rsidRPr="008A14DC">
        <w:rPr>
          <w:sz w:val="24"/>
          <w:szCs w:val="24"/>
        </w:rPr>
        <w:t>на снижение напряженности на рынке труда Ивановской области в 2016 году»</w:t>
      </w:r>
      <w:r w:rsidR="00896124">
        <w:rPr>
          <w:sz w:val="24"/>
          <w:szCs w:val="24"/>
        </w:rPr>
        <w:t>,</w:t>
      </w:r>
      <w:r w:rsidRPr="008A14DC">
        <w:rPr>
          <w:sz w:val="24"/>
          <w:szCs w:val="24"/>
        </w:rPr>
        <w:t xml:space="preserve"> </w:t>
      </w:r>
      <w:r w:rsidR="00AC1F36">
        <w:rPr>
          <w:sz w:val="24"/>
          <w:szCs w:val="24"/>
        </w:rPr>
        <w:t xml:space="preserve">целью которой является </w:t>
      </w:r>
      <w:r w:rsidR="007B4E26" w:rsidRPr="007B4E26">
        <w:rPr>
          <w:sz w:val="24"/>
          <w:szCs w:val="24"/>
        </w:rPr>
        <w:t>содействие</w:t>
      </w:r>
      <w:r w:rsidRPr="008A14DC">
        <w:rPr>
          <w:sz w:val="24"/>
          <w:szCs w:val="24"/>
        </w:rPr>
        <w:t xml:space="preserve"> трудоустройству безработных граждан и поддержк</w:t>
      </w:r>
      <w:r w:rsidR="00AC1F36">
        <w:rPr>
          <w:sz w:val="24"/>
          <w:szCs w:val="24"/>
        </w:rPr>
        <w:t>а</w:t>
      </w:r>
      <w:r w:rsidRPr="008A14DC">
        <w:rPr>
          <w:sz w:val="24"/>
          <w:szCs w:val="24"/>
        </w:rPr>
        <w:t xml:space="preserve"> занятости работников предприятий, </w:t>
      </w:r>
      <w:r w:rsidR="00AC1F36">
        <w:rPr>
          <w:sz w:val="24"/>
          <w:szCs w:val="24"/>
        </w:rPr>
        <w:t>где</w:t>
      </w:r>
      <w:r w:rsidRPr="008A14DC">
        <w:rPr>
          <w:sz w:val="24"/>
          <w:szCs w:val="24"/>
        </w:rPr>
        <w:t xml:space="preserve"> сложилась наиболее сложная экономическая ситуация.</w:t>
      </w:r>
      <w:r w:rsidR="00A32999">
        <w:rPr>
          <w:sz w:val="24"/>
          <w:szCs w:val="24"/>
        </w:rPr>
        <w:t xml:space="preserve"> </w:t>
      </w:r>
      <w:r w:rsidR="007B4E26">
        <w:rPr>
          <w:sz w:val="24"/>
          <w:szCs w:val="24"/>
        </w:rPr>
        <w:t xml:space="preserve">Участниками программы </w:t>
      </w:r>
      <w:proofErr w:type="gramStart"/>
      <w:r w:rsidR="007B4E26">
        <w:rPr>
          <w:sz w:val="24"/>
          <w:szCs w:val="24"/>
        </w:rPr>
        <w:t>стали</w:t>
      </w:r>
      <w:proofErr w:type="gramEnd"/>
      <w:r w:rsidRPr="008A14DC">
        <w:rPr>
          <w:sz w:val="24"/>
          <w:szCs w:val="24"/>
        </w:rPr>
        <w:t xml:space="preserve"> следующие предприятия</w:t>
      </w:r>
      <w:r w:rsidR="007B4E26">
        <w:rPr>
          <w:sz w:val="24"/>
          <w:szCs w:val="24"/>
        </w:rPr>
        <w:t xml:space="preserve"> г. Иваново</w:t>
      </w:r>
      <w:r w:rsidRPr="008A14DC">
        <w:rPr>
          <w:sz w:val="24"/>
          <w:szCs w:val="24"/>
        </w:rPr>
        <w:t xml:space="preserve">: </w:t>
      </w:r>
      <w:r w:rsidR="00AC1F36">
        <w:rPr>
          <w:sz w:val="24"/>
          <w:szCs w:val="24"/>
        </w:rPr>
        <w:br/>
      </w:r>
      <w:r w:rsidRPr="008A14DC">
        <w:rPr>
          <w:sz w:val="24"/>
          <w:szCs w:val="24"/>
        </w:rPr>
        <w:t>ООО Ивановский</w:t>
      </w:r>
      <w:r w:rsidR="00AC1F36">
        <w:rPr>
          <w:sz w:val="24"/>
          <w:szCs w:val="24"/>
        </w:rPr>
        <w:t xml:space="preserve"> завод светотехники «</w:t>
      </w:r>
      <w:proofErr w:type="spellStart"/>
      <w:r w:rsidR="00AC1F36">
        <w:rPr>
          <w:sz w:val="24"/>
          <w:szCs w:val="24"/>
        </w:rPr>
        <w:t>Электро</w:t>
      </w:r>
      <w:proofErr w:type="spellEnd"/>
      <w:r w:rsidR="00AC1F36">
        <w:rPr>
          <w:sz w:val="24"/>
          <w:szCs w:val="24"/>
        </w:rPr>
        <w:t xml:space="preserve">», </w:t>
      </w:r>
      <w:r w:rsidRPr="008A14DC">
        <w:rPr>
          <w:sz w:val="24"/>
          <w:szCs w:val="24"/>
        </w:rPr>
        <w:t>АО «Ивановские строи</w:t>
      </w:r>
      <w:r w:rsidR="00AC1F36">
        <w:rPr>
          <w:sz w:val="24"/>
          <w:szCs w:val="24"/>
        </w:rPr>
        <w:t>тельные материалы и абразивы» (</w:t>
      </w:r>
      <w:r w:rsidRPr="008A14DC">
        <w:rPr>
          <w:sz w:val="24"/>
          <w:szCs w:val="24"/>
        </w:rPr>
        <w:t>АО «ИСМА»), ООО ИПФ «</w:t>
      </w:r>
      <w:proofErr w:type="spellStart"/>
      <w:r w:rsidRPr="008A14DC">
        <w:rPr>
          <w:sz w:val="24"/>
          <w:szCs w:val="24"/>
        </w:rPr>
        <w:t>ТексИнж</w:t>
      </w:r>
      <w:proofErr w:type="spellEnd"/>
      <w:r w:rsidRPr="008A14DC">
        <w:rPr>
          <w:sz w:val="24"/>
          <w:szCs w:val="24"/>
        </w:rPr>
        <w:t>», АО «</w:t>
      </w:r>
      <w:proofErr w:type="spellStart"/>
      <w:r w:rsidRPr="008A14DC">
        <w:rPr>
          <w:sz w:val="24"/>
          <w:szCs w:val="24"/>
        </w:rPr>
        <w:t>Ивгорэлектросеть</w:t>
      </w:r>
      <w:proofErr w:type="spellEnd"/>
      <w:r w:rsidRPr="008A14DC">
        <w:rPr>
          <w:sz w:val="24"/>
          <w:szCs w:val="24"/>
        </w:rPr>
        <w:t>».</w:t>
      </w:r>
    </w:p>
    <w:p w:rsidR="00AC1F36" w:rsidRPr="008E065E" w:rsidRDefault="008A14DC" w:rsidP="00AC1F36">
      <w:pPr>
        <w:ind w:firstLine="709"/>
        <w:jc w:val="both"/>
        <w:rPr>
          <w:sz w:val="24"/>
          <w:szCs w:val="24"/>
        </w:rPr>
      </w:pPr>
      <w:r w:rsidRPr="00A32999">
        <w:rPr>
          <w:sz w:val="24"/>
          <w:szCs w:val="24"/>
        </w:rPr>
        <w:t xml:space="preserve">В рамках реализации программы </w:t>
      </w:r>
      <w:r w:rsidR="003B3660">
        <w:rPr>
          <w:sz w:val="24"/>
          <w:szCs w:val="24"/>
        </w:rPr>
        <w:t xml:space="preserve">в отчетном периоде </w:t>
      </w:r>
      <w:r w:rsidRPr="00A32999">
        <w:rPr>
          <w:sz w:val="24"/>
          <w:szCs w:val="24"/>
        </w:rPr>
        <w:t xml:space="preserve">выполнялись мероприятия </w:t>
      </w:r>
      <w:r w:rsidR="00AC1F36">
        <w:rPr>
          <w:sz w:val="24"/>
          <w:szCs w:val="24"/>
        </w:rPr>
        <w:br/>
      </w:r>
      <w:r w:rsidRPr="00A32999">
        <w:rPr>
          <w:sz w:val="24"/>
          <w:szCs w:val="24"/>
        </w:rPr>
        <w:t xml:space="preserve">по обеспечению временной </w:t>
      </w:r>
      <w:r w:rsidR="00AC1F36">
        <w:rPr>
          <w:sz w:val="24"/>
          <w:szCs w:val="24"/>
        </w:rPr>
        <w:t>занятости</w:t>
      </w:r>
      <w:r w:rsidRPr="00A32999">
        <w:rPr>
          <w:sz w:val="24"/>
          <w:szCs w:val="24"/>
        </w:rPr>
        <w:t xml:space="preserve">, опережающему профессиональному обучению </w:t>
      </w:r>
      <w:r w:rsidR="00A32999" w:rsidRPr="00A32999">
        <w:rPr>
          <w:sz w:val="24"/>
          <w:szCs w:val="24"/>
        </w:rPr>
        <w:t>работников, возмещению</w:t>
      </w:r>
      <w:r w:rsidRPr="00A32999">
        <w:rPr>
          <w:sz w:val="24"/>
          <w:szCs w:val="24"/>
        </w:rPr>
        <w:t xml:space="preserve"> затрат работодателям расходов на частичную оплату труда, </w:t>
      </w:r>
      <w:r w:rsidR="00AC1F36">
        <w:rPr>
          <w:sz w:val="24"/>
          <w:szCs w:val="24"/>
        </w:rPr>
        <w:br/>
      </w:r>
      <w:r w:rsidR="00A32999" w:rsidRPr="00A32999">
        <w:rPr>
          <w:sz w:val="24"/>
          <w:szCs w:val="24"/>
        </w:rPr>
        <w:t xml:space="preserve">а также затрат, связанных с </w:t>
      </w:r>
      <w:r w:rsidRPr="00A32999">
        <w:rPr>
          <w:sz w:val="24"/>
          <w:szCs w:val="24"/>
        </w:rPr>
        <w:t xml:space="preserve">трудоустройством инвалидов. </w:t>
      </w:r>
      <w:r w:rsidR="009D2195" w:rsidRPr="002944B8">
        <w:rPr>
          <w:sz w:val="24"/>
          <w:szCs w:val="24"/>
        </w:rPr>
        <w:t xml:space="preserve">Общий </w:t>
      </w:r>
      <w:r w:rsidRPr="002944B8">
        <w:rPr>
          <w:sz w:val="24"/>
          <w:szCs w:val="24"/>
        </w:rPr>
        <w:t xml:space="preserve">объем средств </w:t>
      </w:r>
      <w:r w:rsidR="00AC1F36">
        <w:rPr>
          <w:sz w:val="24"/>
          <w:szCs w:val="24"/>
        </w:rPr>
        <w:br/>
      </w:r>
      <w:r w:rsidRPr="002944B8">
        <w:rPr>
          <w:sz w:val="24"/>
          <w:szCs w:val="24"/>
        </w:rPr>
        <w:t xml:space="preserve">по заключенным договорам </w:t>
      </w:r>
      <w:r w:rsidR="00A32999" w:rsidRPr="002944B8">
        <w:rPr>
          <w:sz w:val="24"/>
          <w:szCs w:val="24"/>
        </w:rPr>
        <w:t>составил</w:t>
      </w:r>
      <w:r w:rsidR="00C776BF">
        <w:rPr>
          <w:sz w:val="24"/>
          <w:szCs w:val="24"/>
        </w:rPr>
        <w:t xml:space="preserve"> 3947,37 тыс. руб.</w:t>
      </w:r>
      <w:r w:rsidRPr="002944B8">
        <w:rPr>
          <w:sz w:val="24"/>
          <w:szCs w:val="24"/>
        </w:rPr>
        <w:t xml:space="preserve"> </w:t>
      </w:r>
    </w:p>
    <w:p w:rsidR="00C776BF" w:rsidRPr="00C776BF" w:rsidRDefault="00C776BF" w:rsidP="00AC1F36">
      <w:pPr>
        <w:ind w:firstLine="709"/>
        <w:jc w:val="both"/>
        <w:rPr>
          <w:sz w:val="24"/>
          <w:szCs w:val="24"/>
        </w:rPr>
      </w:pPr>
    </w:p>
    <w:p w:rsidR="006A67D7" w:rsidRDefault="006A67D7" w:rsidP="00992EA9">
      <w:pPr>
        <w:ind w:firstLine="689"/>
        <w:jc w:val="both"/>
        <w:rPr>
          <w:rFonts w:eastAsia="Calibri"/>
          <w:b/>
          <w:bCs/>
          <w:i/>
          <w:sz w:val="24"/>
          <w:szCs w:val="24"/>
          <w:lang w:eastAsia="en-US"/>
        </w:rPr>
      </w:pPr>
      <w:r w:rsidRPr="007911E6">
        <w:rPr>
          <w:rFonts w:eastAsia="Calibri"/>
          <w:b/>
          <w:bCs/>
          <w:i/>
          <w:sz w:val="24"/>
          <w:szCs w:val="24"/>
          <w:lang w:eastAsia="en-US"/>
        </w:rPr>
        <w:t>Промышленность</w:t>
      </w:r>
    </w:p>
    <w:p w:rsidR="008E0EFC" w:rsidRPr="007911E6" w:rsidRDefault="008E0EFC" w:rsidP="00992EA9">
      <w:pPr>
        <w:ind w:firstLine="689"/>
        <w:jc w:val="both"/>
        <w:rPr>
          <w:rFonts w:eastAsia="Calibri"/>
          <w:b/>
          <w:bCs/>
          <w:i/>
          <w:sz w:val="24"/>
          <w:szCs w:val="24"/>
          <w:lang w:eastAsia="en-US"/>
        </w:rPr>
      </w:pPr>
    </w:p>
    <w:p w:rsidR="008471C0" w:rsidRPr="007514EC" w:rsidRDefault="008471C0" w:rsidP="008471C0">
      <w:pPr>
        <w:ind w:firstLine="720"/>
        <w:jc w:val="both"/>
        <w:rPr>
          <w:sz w:val="24"/>
          <w:szCs w:val="24"/>
        </w:rPr>
      </w:pPr>
      <w:r>
        <w:rPr>
          <w:sz w:val="24"/>
          <w:szCs w:val="24"/>
        </w:rPr>
        <w:t>В 2016 году п</w:t>
      </w:r>
      <w:r w:rsidRPr="007514EC">
        <w:rPr>
          <w:sz w:val="24"/>
          <w:szCs w:val="24"/>
        </w:rPr>
        <w:t xml:space="preserve">ромышленность </w:t>
      </w:r>
      <w:r w:rsidR="00A32999">
        <w:rPr>
          <w:sz w:val="24"/>
          <w:szCs w:val="24"/>
        </w:rPr>
        <w:t>города Иванова</w:t>
      </w:r>
      <w:r w:rsidRPr="007514EC">
        <w:rPr>
          <w:sz w:val="24"/>
          <w:szCs w:val="24"/>
        </w:rPr>
        <w:t xml:space="preserve"> (по организациям, не относящимся </w:t>
      </w:r>
      <w:r w:rsidR="00AC1F36">
        <w:rPr>
          <w:sz w:val="24"/>
          <w:szCs w:val="24"/>
        </w:rPr>
        <w:br/>
      </w:r>
      <w:r w:rsidRPr="007514EC">
        <w:rPr>
          <w:sz w:val="24"/>
          <w:szCs w:val="24"/>
        </w:rPr>
        <w:t xml:space="preserve">к субъектам малого предпринимательства) представлена двумя видами производства: </w:t>
      </w:r>
    </w:p>
    <w:p w:rsidR="008471C0" w:rsidRPr="007514EC" w:rsidRDefault="008471C0" w:rsidP="008471C0">
      <w:pPr>
        <w:ind w:firstLine="720"/>
        <w:jc w:val="both"/>
        <w:rPr>
          <w:sz w:val="24"/>
          <w:szCs w:val="24"/>
        </w:rPr>
      </w:pPr>
      <w:r w:rsidRPr="007514EC">
        <w:rPr>
          <w:sz w:val="24"/>
          <w:szCs w:val="24"/>
        </w:rPr>
        <w:t>- обрабатывающие</w:t>
      </w:r>
      <w:r w:rsidR="00D161E3">
        <w:rPr>
          <w:sz w:val="24"/>
          <w:szCs w:val="24"/>
        </w:rPr>
        <w:t xml:space="preserve"> производства;</w:t>
      </w:r>
      <w:r w:rsidRPr="007514EC">
        <w:rPr>
          <w:sz w:val="24"/>
          <w:szCs w:val="24"/>
        </w:rPr>
        <w:t xml:space="preserve"> </w:t>
      </w:r>
    </w:p>
    <w:p w:rsidR="008471C0" w:rsidRPr="007514EC" w:rsidRDefault="008471C0" w:rsidP="008471C0">
      <w:pPr>
        <w:ind w:firstLine="720"/>
        <w:jc w:val="both"/>
        <w:rPr>
          <w:sz w:val="24"/>
          <w:szCs w:val="24"/>
        </w:rPr>
      </w:pPr>
      <w:r w:rsidRPr="007514EC">
        <w:rPr>
          <w:sz w:val="24"/>
          <w:szCs w:val="24"/>
        </w:rPr>
        <w:t xml:space="preserve">- производство,  распределение электроэнергии, газа и воды. </w:t>
      </w:r>
    </w:p>
    <w:p w:rsidR="008471C0" w:rsidRPr="007514EC" w:rsidRDefault="008471C0" w:rsidP="008471C0">
      <w:pPr>
        <w:ind w:firstLine="709"/>
        <w:jc w:val="both"/>
        <w:rPr>
          <w:rFonts w:eastAsia="Calibri"/>
          <w:sz w:val="24"/>
          <w:szCs w:val="24"/>
          <w:lang w:eastAsia="en-US"/>
        </w:rPr>
      </w:pPr>
      <w:r>
        <w:rPr>
          <w:rFonts w:eastAsia="Calibri"/>
          <w:sz w:val="24"/>
          <w:szCs w:val="24"/>
          <w:lang w:eastAsia="en-US"/>
        </w:rPr>
        <w:t>И</w:t>
      </w:r>
      <w:r w:rsidRPr="007514EC">
        <w:rPr>
          <w:rFonts w:eastAsia="Calibri"/>
          <w:sz w:val="24"/>
          <w:szCs w:val="24"/>
          <w:lang w:eastAsia="en-US"/>
        </w:rPr>
        <w:t xml:space="preserve">ндекс промышленного производства по г. Иваново составил </w:t>
      </w:r>
      <w:r>
        <w:rPr>
          <w:rFonts w:eastAsia="Calibri"/>
          <w:sz w:val="24"/>
          <w:szCs w:val="24"/>
          <w:lang w:eastAsia="en-US"/>
        </w:rPr>
        <w:t>111,5</w:t>
      </w:r>
      <w:r w:rsidRPr="007514EC">
        <w:rPr>
          <w:rFonts w:eastAsia="Calibri"/>
          <w:sz w:val="24"/>
          <w:szCs w:val="24"/>
          <w:lang w:eastAsia="en-US"/>
        </w:rPr>
        <w:t xml:space="preserve">% к уровню </w:t>
      </w:r>
      <w:r>
        <w:rPr>
          <w:rFonts w:eastAsia="Calibri"/>
          <w:sz w:val="24"/>
          <w:szCs w:val="24"/>
          <w:lang w:eastAsia="en-US"/>
        </w:rPr>
        <w:t>2015</w:t>
      </w:r>
      <w:r w:rsidRPr="007514EC">
        <w:rPr>
          <w:rFonts w:eastAsia="Calibri"/>
          <w:sz w:val="24"/>
          <w:szCs w:val="24"/>
          <w:lang w:eastAsia="en-US"/>
        </w:rPr>
        <w:t xml:space="preserve"> года. </w:t>
      </w:r>
    </w:p>
    <w:p w:rsidR="008471C0" w:rsidRPr="007514EC" w:rsidRDefault="008471C0" w:rsidP="008471C0">
      <w:pPr>
        <w:ind w:firstLine="709"/>
        <w:jc w:val="both"/>
        <w:rPr>
          <w:rFonts w:eastAsia="Calibri"/>
          <w:sz w:val="24"/>
          <w:szCs w:val="24"/>
          <w:lang w:eastAsia="en-US"/>
        </w:rPr>
      </w:pPr>
      <w:r w:rsidRPr="007514EC">
        <w:rPr>
          <w:rFonts w:eastAsia="Calibri"/>
          <w:sz w:val="24"/>
          <w:szCs w:val="24"/>
          <w:lang w:eastAsia="en-US"/>
        </w:rPr>
        <w:t>Объем отгруженной продукции</w:t>
      </w:r>
      <w:r w:rsidRPr="007514EC">
        <w:rPr>
          <w:rFonts w:eastAsia="Calibri"/>
          <w:sz w:val="24"/>
          <w:szCs w:val="24"/>
          <w:vertAlign w:val="superscript"/>
          <w:lang w:eastAsia="en-US"/>
        </w:rPr>
        <w:footnoteReference w:id="2"/>
      </w:r>
      <w:r w:rsidRPr="007514EC">
        <w:rPr>
          <w:rFonts w:eastAsia="Calibri"/>
          <w:sz w:val="24"/>
          <w:szCs w:val="24"/>
          <w:lang w:eastAsia="en-US"/>
        </w:rPr>
        <w:t xml:space="preserve"> </w:t>
      </w:r>
      <w:r w:rsidR="00C776BF" w:rsidRPr="007514EC">
        <w:rPr>
          <w:rFonts w:eastAsia="Calibri"/>
          <w:sz w:val="24"/>
          <w:szCs w:val="24"/>
          <w:lang w:eastAsia="en-US"/>
        </w:rPr>
        <w:t xml:space="preserve">в ценах соответствующих лет </w:t>
      </w:r>
      <w:r w:rsidR="00C776BF">
        <w:rPr>
          <w:rFonts w:eastAsia="Calibri"/>
          <w:sz w:val="24"/>
          <w:szCs w:val="24"/>
          <w:lang w:eastAsia="en-US"/>
        </w:rPr>
        <w:t>в</w:t>
      </w:r>
      <w:r w:rsidRPr="007514EC">
        <w:rPr>
          <w:rFonts w:eastAsia="Calibri"/>
          <w:sz w:val="24"/>
          <w:szCs w:val="24"/>
          <w:lang w:eastAsia="en-US"/>
        </w:rPr>
        <w:t xml:space="preserve"> 2016 год</w:t>
      </w:r>
      <w:r w:rsidR="00C776BF">
        <w:rPr>
          <w:rFonts w:eastAsia="Calibri"/>
          <w:sz w:val="24"/>
          <w:szCs w:val="24"/>
          <w:lang w:eastAsia="en-US"/>
        </w:rPr>
        <w:t>у</w:t>
      </w:r>
      <w:r w:rsidRPr="007514EC">
        <w:rPr>
          <w:rFonts w:eastAsia="Calibri"/>
          <w:sz w:val="24"/>
          <w:szCs w:val="24"/>
          <w:lang w:eastAsia="en-US"/>
        </w:rPr>
        <w:t xml:space="preserve"> в целом по городскому округу составил 72,2 млрд. руб.,</w:t>
      </w:r>
      <w:r w:rsidR="00C776BF">
        <w:rPr>
          <w:rFonts w:eastAsia="Calibri"/>
          <w:sz w:val="24"/>
          <w:szCs w:val="24"/>
          <w:lang w:eastAsia="en-US"/>
        </w:rPr>
        <w:t xml:space="preserve"> что на 10,6% выше </w:t>
      </w:r>
      <w:r w:rsidRPr="007514EC">
        <w:rPr>
          <w:rFonts w:eastAsia="Calibri"/>
          <w:sz w:val="24"/>
          <w:szCs w:val="24"/>
          <w:lang w:eastAsia="en-US"/>
        </w:rPr>
        <w:t xml:space="preserve">прошлого года, </w:t>
      </w:r>
      <w:r w:rsidR="00C776BF">
        <w:rPr>
          <w:rFonts w:eastAsia="Calibri"/>
          <w:sz w:val="24"/>
          <w:szCs w:val="24"/>
          <w:lang w:eastAsia="en-US"/>
        </w:rPr>
        <w:br/>
      </w:r>
      <w:r w:rsidRPr="007514EC">
        <w:rPr>
          <w:rFonts w:eastAsia="Calibri"/>
          <w:sz w:val="24"/>
          <w:szCs w:val="24"/>
          <w:lang w:eastAsia="en-US"/>
        </w:rPr>
        <w:t xml:space="preserve">в 2015 году данный показатель сложился на уровне 65,3 млрд. руб. </w:t>
      </w:r>
    </w:p>
    <w:p w:rsidR="008471C0" w:rsidRPr="007514EC" w:rsidRDefault="008471C0" w:rsidP="008471C0">
      <w:pPr>
        <w:ind w:firstLine="709"/>
        <w:jc w:val="both"/>
        <w:rPr>
          <w:rFonts w:eastAsia="Calibri"/>
          <w:sz w:val="24"/>
          <w:szCs w:val="24"/>
          <w:lang w:eastAsia="en-US"/>
        </w:rPr>
      </w:pPr>
      <w:r w:rsidRPr="007514EC">
        <w:rPr>
          <w:rFonts w:eastAsia="Calibri"/>
          <w:sz w:val="24"/>
          <w:szCs w:val="24"/>
          <w:lang w:eastAsia="en-US"/>
        </w:rPr>
        <w:t xml:space="preserve">В отчетном периоде в областном центре функционировало 125 организаций, </w:t>
      </w:r>
      <w:r w:rsidR="00C776BF">
        <w:rPr>
          <w:rFonts w:eastAsia="Calibri"/>
          <w:sz w:val="24"/>
          <w:szCs w:val="24"/>
          <w:lang w:eastAsia="en-US"/>
        </w:rPr>
        <w:br/>
      </w:r>
      <w:r w:rsidRPr="007514EC">
        <w:rPr>
          <w:rFonts w:eastAsia="Calibri"/>
          <w:sz w:val="24"/>
          <w:szCs w:val="24"/>
          <w:lang w:eastAsia="en-US"/>
        </w:rPr>
        <w:t xml:space="preserve">не относящихся к субъектам малого предпринимательства. Из них 44 – организации обрабатывающих производств: </w:t>
      </w:r>
      <w:proofErr w:type="gramStart"/>
      <w:r>
        <w:rPr>
          <w:rFonts w:eastAsia="Calibri"/>
          <w:sz w:val="24"/>
          <w:szCs w:val="24"/>
          <w:lang w:eastAsia="en-US"/>
        </w:rPr>
        <w:t>П</w:t>
      </w:r>
      <w:r w:rsidRPr="007514EC">
        <w:rPr>
          <w:rFonts w:eastAsia="Calibri"/>
          <w:sz w:val="24"/>
          <w:szCs w:val="24"/>
          <w:lang w:eastAsia="en-US"/>
        </w:rPr>
        <w:t xml:space="preserve">АО Швейная фирма «Айвенго», </w:t>
      </w:r>
      <w:r>
        <w:rPr>
          <w:rFonts w:eastAsia="Calibri"/>
          <w:sz w:val="24"/>
          <w:szCs w:val="24"/>
          <w:lang w:eastAsia="en-US"/>
        </w:rPr>
        <w:t>А</w:t>
      </w:r>
      <w:r w:rsidRPr="007514EC">
        <w:rPr>
          <w:rFonts w:eastAsia="Calibri"/>
          <w:sz w:val="24"/>
          <w:szCs w:val="24"/>
          <w:lang w:eastAsia="en-US"/>
        </w:rPr>
        <w:t>О «Полет» Ивановский парашютный завод, ООО «ТДЛ Текстиль», ООО НПФ «Фабитекс», ЗАО «</w:t>
      </w:r>
      <w:proofErr w:type="spellStart"/>
      <w:r w:rsidRPr="007514EC">
        <w:rPr>
          <w:rFonts w:eastAsia="Calibri"/>
          <w:sz w:val="24"/>
          <w:szCs w:val="24"/>
          <w:lang w:eastAsia="en-US"/>
        </w:rPr>
        <w:t>Ивановоискож</w:t>
      </w:r>
      <w:proofErr w:type="spellEnd"/>
      <w:r w:rsidRPr="007514EC">
        <w:rPr>
          <w:rFonts w:eastAsia="Calibri"/>
          <w:sz w:val="24"/>
          <w:szCs w:val="24"/>
          <w:lang w:eastAsia="en-US"/>
        </w:rPr>
        <w:t>», ООО «</w:t>
      </w:r>
      <w:proofErr w:type="spellStart"/>
      <w:r w:rsidRPr="007514EC">
        <w:rPr>
          <w:rFonts w:eastAsia="Calibri"/>
          <w:sz w:val="24"/>
          <w:szCs w:val="24"/>
          <w:lang w:eastAsia="en-US"/>
        </w:rPr>
        <w:t>Ивмолокопродукт</w:t>
      </w:r>
      <w:proofErr w:type="spellEnd"/>
      <w:r w:rsidRPr="007514EC">
        <w:rPr>
          <w:rFonts w:eastAsia="Calibri"/>
          <w:sz w:val="24"/>
          <w:szCs w:val="24"/>
          <w:lang w:eastAsia="en-US"/>
        </w:rPr>
        <w:t xml:space="preserve">», ООО «Агрофирма», АО «Сан </w:t>
      </w:r>
      <w:proofErr w:type="spellStart"/>
      <w:r w:rsidRPr="007514EC">
        <w:rPr>
          <w:rFonts w:eastAsia="Calibri"/>
          <w:sz w:val="24"/>
          <w:szCs w:val="24"/>
          <w:lang w:eastAsia="en-US"/>
        </w:rPr>
        <w:t>ИнБев</w:t>
      </w:r>
      <w:proofErr w:type="spellEnd"/>
      <w:r w:rsidRPr="007514EC">
        <w:rPr>
          <w:rFonts w:eastAsia="Calibri"/>
          <w:sz w:val="24"/>
          <w:szCs w:val="24"/>
          <w:lang w:eastAsia="en-US"/>
        </w:rPr>
        <w:t>» филиал в г. Иваново, ООО «ИВАНОВО-ХЛЕБ», ОАО «308 Авиационный ремонтный завод», Машиностроительная группа «</w:t>
      </w:r>
      <w:proofErr w:type="spellStart"/>
      <w:r w:rsidRPr="007514EC">
        <w:rPr>
          <w:rFonts w:eastAsia="Calibri"/>
          <w:sz w:val="24"/>
          <w:szCs w:val="24"/>
          <w:lang w:eastAsia="en-US"/>
        </w:rPr>
        <w:t>Кранэкс</w:t>
      </w:r>
      <w:proofErr w:type="spellEnd"/>
      <w:r w:rsidRPr="007514EC">
        <w:rPr>
          <w:rFonts w:eastAsia="Calibri"/>
          <w:sz w:val="24"/>
          <w:szCs w:val="24"/>
          <w:lang w:eastAsia="en-US"/>
        </w:rPr>
        <w:t>», ООО «Профессионал», АО «Железо</w:t>
      </w:r>
      <w:r>
        <w:rPr>
          <w:rFonts w:eastAsia="Calibri"/>
          <w:sz w:val="24"/>
          <w:szCs w:val="24"/>
          <w:lang w:eastAsia="en-US"/>
        </w:rPr>
        <w:t xml:space="preserve">бетон», </w:t>
      </w:r>
      <w:r w:rsidR="00C776BF">
        <w:rPr>
          <w:rFonts w:eastAsia="Calibri"/>
          <w:sz w:val="24"/>
          <w:szCs w:val="24"/>
          <w:lang w:eastAsia="en-US"/>
        </w:rPr>
        <w:br/>
      </w:r>
      <w:r w:rsidRPr="007514EC">
        <w:rPr>
          <w:rFonts w:eastAsia="Calibri"/>
          <w:sz w:val="24"/>
          <w:szCs w:val="24"/>
          <w:lang w:eastAsia="en-US"/>
        </w:rPr>
        <w:t>ОАО «</w:t>
      </w:r>
      <w:proofErr w:type="spellStart"/>
      <w:r w:rsidRPr="007514EC">
        <w:rPr>
          <w:rFonts w:eastAsia="Calibri"/>
          <w:sz w:val="24"/>
          <w:szCs w:val="24"/>
          <w:lang w:eastAsia="en-US"/>
        </w:rPr>
        <w:t>Ивхимпром</w:t>
      </w:r>
      <w:proofErr w:type="spellEnd"/>
      <w:r w:rsidRPr="007514EC">
        <w:rPr>
          <w:rFonts w:eastAsia="Calibri"/>
          <w:sz w:val="24"/>
          <w:szCs w:val="24"/>
          <w:lang w:eastAsia="en-US"/>
        </w:rPr>
        <w:t>» и др.</w:t>
      </w:r>
      <w:proofErr w:type="gramEnd"/>
    </w:p>
    <w:p w:rsidR="008471C0" w:rsidRPr="007514EC" w:rsidRDefault="008471C0" w:rsidP="00C776BF">
      <w:pPr>
        <w:ind w:firstLine="709"/>
        <w:jc w:val="both"/>
        <w:rPr>
          <w:rFonts w:eastAsia="Calibri"/>
          <w:sz w:val="24"/>
          <w:szCs w:val="24"/>
          <w:lang w:eastAsia="en-US"/>
        </w:rPr>
      </w:pPr>
      <w:r w:rsidRPr="007514EC">
        <w:rPr>
          <w:rFonts w:eastAsia="Calibri"/>
          <w:sz w:val="24"/>
          <w:szCs w:val="24"/>
          <w:lang w:eastAsia="en-US"/>
        </w:rPr>
        <w:t xml:space="preserve">По данным </w:t>
      </w:r>
      <w:proofErr w:type="spellStart"/>
      <w:r w:rsidRPr="007514EC">
        <w:rPr>
          <w:rFonts w:eastAsia="Calibri"/>
          <w:sz w:val="24"/>
          <w:szCs w:val="24"/>
          <w:lang w:eastAsia="en-US"/>
        </w:rPr>
        <w:t>Ивановостат</w:t>
      </w:r>
      <w:proofErr w:type="spellEnd"/>
      <w:r w:rsidRPr="007514EC">
        <w:rPr>
          <w:rFonts w:eastAsia="Calibri"/>
          <w:sz w:val="24"/>
          <w:szCs w:val="24"/>
          <w:lang w:eastAsia="en-US"/>
        </w:rPr>
        <w:t xml:space="preserve"> объем отгруженной продукции в обрабатывающих производствах составил в 2016 году 30,8 млрд. руб., или 122,2% к уровню 2015 года</w:t>
      </w:r>
      <w:r w:rsidR="00C776BF">
        <w:rPr>
          <w:rFonts w:eastAsia="Calibri"/>
          <w:sz w:val="24"/>
          <w:szCs w:val="24"/>
          <w:lang w:eastAsia="en-US"/>
        </w:rPr>
        <w:t xml:space="preserve">, </w:t>
      </w:r>
      <w:r w:rsidRPr="007514EC">
        <w:rPr>
          <w:rFonts w:eastAsia="Calibri"/>
          <w:sz w:val="24"/>
          <w:szCs w:val="24"/>
          <w:lang w:eastAsia="en-US"/>
        </w:rPr>
        <w:t xml:space="preserve"> положительная динамика сложилась в следующих сферах:</w:t>
      </w:r>
    </w:p>
    <w:p w:rsidR="008471C0" w:rsidRPr="007514EC" w:rsidRDefault="008471C0" w:rsidP="008471C0">
      <w:pPr>
        <w:ind w:firstLine="709"/>
        <w:jc w:val="both"/>
        <w:rPr>
          <w:rFonts w:eastAsia="Calibri"/>
          <w:sz w:val="24"/>
          <w:szCs w:val="24"/>
          <w:lang w:eastAsia="en-US"/>
        </w:rPr>
      </w:pPr>
      <w:r w:rsidRPr="007514EC">
        <w:rPr>
          <w:rFonts w:eastAsia="Calibri"/>
          <w:sz w:val="24"/>
          <w:szCs w:val="24"/>
          <w:lang w:eastAsia="en-US"/>
        </w:rPr>
        <w:t>- производство машин и оборудования – 163,0%;</w:t>
      </w:r>
    </w:p>
    <w:p w:rsidR="008471C0" w:rsidRPr="007514EC" w:rsidRDefault="008471C0" w:rsidP="008471C0">
      <w:pPr>
        <w:ind w:firstLine="709"/>
        <w:jc w:val="both"/>
        <w:rPr>
          <w:rFonts w:eastAsia="Calibri"/>
          <w:sz w:val="24"/>
          <w:szCs w:val="24"/>
          <w:lang w:eastAsia="en-US"/>
        </w:rPr>
      </w:pPr>
      <w:r w:rsidRPr="007514EC">
        <w:rPr>
          <w:rFonts w:eastAsia="Calibri"/>
          <w:sz w:val="24"/>
          <w:szCs w:val="24"/>
          <w:lang w:eastAsia="en-US"/>
        </w:rPr>
        <w:t>- металлургическое производство и производство готовых металлических изделий – 144,6%;</w:t>
      </w:r>
    </w:p>
    <w:p w:rsidR="008471C0" w:rsidRPr="007514EC" w:rsidRDefault="008471C0" w:rsidP="008471C0">
      <w:pPr>
        <w:ind w:firstLine="709"/>
        <w:jc w:val="both"/>
        <w:rPr>
          <w:rFonts w:eastAsia="Calibri"/>
          <w:sz w:val="24"/>
          <w:szCs w:val="24"/>
          <w:lang w:eastAsia="en-US"/>
        </w:rPr>
      </w:pPr>
      <w:r w:rsidRPr="007514EC">
        <w:rPr>
          <w:rFonts w:eastAsia="Calibri"/>
          <w:sz w:val="24"/>
          <w:szCs w:val="24"/>
          <w:lang w:eastAsia="en-US"/>
        </w:rPr>
        <w:t>- производство транспортных средств и оборудования – 130,1%;</w:t>
      </w:r>
    </w:p>
    <w:p w:rsidR="008471C0" w:rsidRPr="007514EC" w:rsidRDefault="008471C0" w:rsidP="008471C0">
      <w:pPr>
        <w:ind w:firstLine="709"/>
        <w:jc w:val="both"/>
        <w:rPr>
          <w:rFonts w:eastAsia="Calibri"/>
          <w:sz w:val="24"/>
          <w:szCs w:val="24"/>
          <w:lang w:eastAsia="en-US"/>
        </w:rPr>
      </w:pPr>
      <w:r w:rsidRPr="007514EC">
        <w:rPr>
          <w:rFonts w:eastAsia="Calibri"/>
          <w:sz w:val="24"/>
          <w:szCs w:val="24"/>
          <w:lang w:eastAsia="en-US"/>
        </w:rPr>
        <w:t>- текстильное и швейное производство – 129,9%;</w:t>
      </w:r>
    </w:p>
    <w:p w:rsidR="008471C0" w:rsidRPr="007514EC" w:rsidRDefault="008471C0" w:rsidP="008471C0">
      <w:pPr>
        <w:ind w:firstLine="709"/>
        <w:jc w:val="both"/>
        <w:rPr>
          <w:rFonts w:eastAsia="Calibri"/>
          <w:sz w:val="24"/>
          <w:szCs w:val="24"/>
          <w:lang w:eastAsia="en-US"/>
        </w:rPr>
      </w:pPr>
      <w:r w:rsidRPr="007514EC">
        <w:rPr>
          <w:rFonts w:eastAsia="Calibri"/>
          <w:sz w:val="24"/>
          <w:szCs w:val="24"/>
          <w:lang w:eastAsia="en-US"/>
        </w:rPr>
        <w:t>- производство электрооборудования, электронного и оптического оборудования – 121,4%;</w:t>
      </w:r>
    </w:p>
    <w:p w:rsidR="008471C0" w:rsidRPr="007514EC" w:rsidRDefault="008471C0" w:rsidP="008471C0">
      <w:pPr>
        <w:ind w:firstLine="709"/>
        <w:jc w:val="both"/>
        <w:rPr>
          <w:rFonts w:eastAsia="Calibri"/>
          <w:sz w:val="24"/>
          <w:szCs w:val="24"/>
          <w:lang w:eastAsia="en-US"/>
        </w:rPr>
      </w:pPr>
      <w:r w:rsidRPr="007514EC">
        <w:rPr>
          <w:rFonts w:eastAsia="Calibri"/>
          <w:sz w:val="24"/>
          <w:szCs w:val="24"/>
          <w:lang w:eastAsia="en-US"/>
        </w:rPr>
        <w:lastRenderedPageBreak/>
        <w:t>- производство резиновых и пластмассовых изделий – 118,6%;</w:t>
      </w:r>
    </w:p>
    <w:p w:rsidR="008471C0" w:rsidRPr="007514EC" w:rsidRDefault="008471C0" w:rsidP="008471C0">
      <w:pPr>
        <w:ind w:firstLine="709"/>
        <w:jc w:val="both"/>
        <w:rPr>
          <w:rFonts w:eastAsia="Calibri"/>
          <w:sz w:val="24"/>
          <w:szCs w:val="24"/>
          <w:lang w:eastAsia="en-US"/>
        </w:rPr>
      </w:pPr>
      <w:r w:rsidRPr="007514EC">
        <w:rPr>
          <w:rFonts w:eastAsia="Calibri"/>
          <w:sz w:val="24"/>
          <w:szCs w:val="24"/>
          <w:lang w:eastAsia="en-US"/>
        </w:rPr>
        <w:t>- производство пищевых продуктов (включая напитки) и табака – 107,3%;</w:t>
      </w:r>
    </w:p>
    <w:p w:rsidR="008471C0" w:rsidRPr="007514EC" w:rsidRDefault="008471C0" w:rsidP="008471C0">
      <w:pPr>
        <w:ind w:firstLine="709"/>
        <w:jc w:val="both"/>
        <w:rPr>
          <w:rFonts w:eastAsia="Calibri"/>
          <w:sz w:val="24"/>
          <w:szCs w:val="24"/>
          <w:lang w:eastAsia="en-US"/>
        </w:rPr>
      </w:pPr>
      <w:r w:rsidRPr="007514EC">
        <w:rPr>
          <w:rFonts w:eastAsia="Calibri"/>
          <w:sz w:val="24"/>
          <w:szCs w:val="24"/>
          <w:lang w:eastAsia="en-US"/>
        </w:rPr>
        <w:t>- химическое производство – 101,6%.</w:t>
      </w:r>
    </w:p>
    <w:p w:rsidR="008471C0" w:rsidRPr="007514EC" w:rsidRDefault="008471C0" w:rsidP="008471C0">
      <w:pPr>
        <w:ind w:firstLine="709"/>
        <w:jc w:val="both"/>
        <w:rPr>
          <w:rFonts w:eastAsia="Calibri"/>
          <w:sz w:val="24"/>
          <w:szCs w:val="24"/>
          <w:lang w:eastAsia="en-US"/>
        </w:rPr>
      </w:pPr>
      <w:r w:rsidRPr="007514EC">
        <w:rPr>
          <w:rFonts w:eastAsia="Calibri"/>
          <w:sz w:val="24"/>
          <w:szCs w:val="24"/>
          <w:lang w:eastAsia="en-US"/>
        </w:rPr>
        <w:t>Отри</w:t>
      </w:r>
      <w:r w:rsidR="00D161E3">
        <w:rPr>
          <w:rFonts w:eastAsia="Calibri"/>
          <w:sz w:val="24"/>
          <w:szCs w:val="24"/>
          <w:lang w:eastAsia="en-US"/>
        </w:rPr>
        <w:t>цательная динамика сложилась в</w:t>
      </w:r>
      <w:r w:rsidRPr="007514EC">
        <w:rPr>
          <w:rFonts w:eastAsia="Calibri"/>
          <w:sz w:val="24"/>
          <w:szCs w:val="24"/>
          <w:lang w:eastAsia="en-US"/>
        </w:rPr>
        <w:t xml:space="preserve"> сферах:</w:t>
      </w:r>
    </w:p>
    <w:p w:rsidR="008471C0" w:rsidRPr="007514EC" w:rsidRDefault="008471C0" w:rsidP="008471C0">
      <w:pPr>
        <w:ind w:firstLine="709"/>
        <w:jc w:val="both"/>
        <w:rPr>
          <w:rFonts w:eastAsia="Calibri"/>
          <w:sz w:val="24"/>
          <w:szCs w:val="24"/>
          <w:lang w:eastAsia="en-US"/>
        </w:rPr>
      </w:pPr>
      <w:r w:rsidRPr="007514EC">
        <w:rPr>
          <w:rFonts w:eastAsia="Calibri"/>
          <w:sz w:val="24"/>
          <w:szCs w:val="24"/>
          <w:lang w:eastAsia="en-US"/>
        </w:rPr>
        <w:t xml:space="preserve">- производство прочих неметаллических минеральных продуктов – снижение </w:t>
      </w:r>
      <w:r w:rsidRPr="007514EC">
        <w:rPr>
          <w:rFonts w:eastAsia="Calibri"/>
          <w:sz w:val="24"/>
          <w:szCs w:val="24"/>
          <w:lang w:eastAsia="en-US"/>
        </w:rPr>
        <w:br/>
        <w:t>на 20,1%;</w:t>
      </w:r>
    </w:p>
    <w:p w:rsidR="008471C0" w:rsidRPr="007514EC" w:rsidRDefault="008471C0" w:rsidP="008471C0">
      <w:pPr>
        <w:ind w:firstLine="709"/>
        <w:jc w:val="both"/>
        <w:rPr>
          <w:rFonts w:eastAsia="Calibri"/>
          <w:sz w:val="24"/>
          <w:szCs w:val="24"/>
          <w:lang w:eastAsia="en-US"/>
        </w:rPr>
      </w:pPr>
      <w:r w:rsidRPr="007514EC">
        <w:rPr>
          <w:rFonts w:eastAsia="Calibri"/>
          <w:sz w:val="24"/>
          <w:szCs w:val="24"/>
          <w:lang w:eastAsia="en-US"/>
        </w:rPr>
        <w:t>- целлюлозно-бумажное производство, издательская и полиграфическая деятельность – снижение на 16,3%.</w:t>
      </w:r>
    </w:p>
    <w:p w:rsidR="008471C0" w:rsidRPr="007514EC" w:rsidRDefault="008471C0" w:rsidP="008471C0">
      <w:pPr>
        <w:ind w:firstLine="720"/>
        <w:jc w:val="both"/>
        <w:rPr>
          <w:rFonts w:eastAsiaTheme="minorHAnsi" w:cstheme="minorBidi"/>
          <w:sz w:val="24"/>
          <w:szCs w:val="24"/>
          <w:lang w:eastAsia="en-US"/>
        </w:rPr>
      </w:pPr>
      <w:r w:rsidRPr="007514EC">
        <w:rPr>
          <w:rFonts w:eastAsiaTheme="minorHAnsi" w:cstheme="minorBidi"/>
          <w:bCs/>
          <w:sz w:val="24"/>
          <w:szCs w:val="24"/>
          <w:lang w:eastAsia="en-US"/>
        </w:rPr>
        <w:t>Наибольший удельный вес</w:t>
      </w:r>
      <w:r w:rsidRPr="007514EC">
        <w:rPr>
          <w:rFonts w:eastAsiaTheme="minorHAnsi" w:cstheme="minorBidi"/>
          <w:sz w:val="24"/>
          <w:szCs w:val="24"/>
          <w:lang w:eastAsia="en-US"/>
        </w:rPr>
        <w:t xml:space="preserve"> в общем объеме отгруженных товаров </w:t>
      </w:r>
      <w:r w:rsidRPr="007514EC">
        <w:rPr>
          <w:rFonts w:eastAsiaTheme="minorHAnsi" w:cstheme="minorBidi"/>
          <w:sz w:val="24"/>
          <w:szCs w:val="24"/>
          <w:lang w:eastAsia="en-US"/>
        </w:rPr>
        <w:br/>
        <w:t xml:space="preserve">по обрабатывающим производствам в 2016 году занимали текстильное и швейное производство – 44,1%, </w:t>
      </w:r>
      <w:r w:rsidRPr="007514EC">
        <w:rPr>
          <w:rFonts w:eastAsiaTheme="minorHAnsi" w:cstheme="minorBidi"/>
          <w:bCs/>
          <w:sz w:val="24"/>
          <w:szCs w:val="24"/>
          <w:lang w:eastAsia="en-US"/>
        </w:rPr>
        <w:t xml:space="preserve">производство </w:t>
      </w:r>
      <w:r w:rsidR="00D161E3">
        <w:rPr>
          <w:rFonts w:eastAsiaTheme="minorHAnsi" w:cstheme="minorBidi"/>
          <w:sz w:val="24"/>
          <w:szCs w:val="24"/>
          <w:lang w:eastAsia="en-US"/>
        </w:rPr>
        <w:t xml:space="preserve">пищевых продуктов – 24,1%, </w:t>
      </w:r>
      <w:r w:rsidRPr="007514EC">
        <w:rPr>
          <w:rFonts w:eastAsiaTheme="minorHAnsi" w:cstheme="minorBidi"/>
          <w:sz w:val="24"/>
          <w:szCs w:val="24"/>
          <w:lang w:eastAsia="en-US"/>
        </w:rPr>
        <w:t>производств</w:t>
      </w:r>
      <w:r w:rsidR="00D161E3">
        <w:rPr>
          <w:rFonts w:eastAsiaTheme="minorHAnsi" w:cstheme="minorBidi"/>
          <w:sz w:val="24"/>
          <w:szCs w:val="24"/>
          <w:lang w:eastAsia="en-US"/>
        </w:rPr>
        <w:t>о</w:t>
      </w:r>
      <w:r w:rsidRPr="007514EC">
        <w:rPr>
          <w:rFonts w:eastAsiaTheme="minorHAnsi" w:cstheme="minorBidi"/>
          <w:sz w:val="24"/>
          <w:szCs w:val="24"/>
          <w:lang w:eastAsia="en-US"/>
        </w:rPr>
        <w:t xml:space="preserve"> транспортных средств и оборудования </w:t>
      </w:r>
      <w:r w:rsidR="00D161E3">
        <w:rPr>
          <w:rFonts w:eastAsiaTheme="minorHAnsi" w:cstheme="minorBidi"/>
          <w:sz w:val="24"/>
          <w:szCs w:val="24"/>
          <w:lang w:eastAsia="en-US"/>
        </w:rPr>
        <w:t xml:space="preserve">– </w:t>
      </w:r>
      <w:r w:rsidRPr="007514EC">
        <w:rPr>
          <w:rFonts w:eastAsiaTheme="minorHAnsi" w:cstheme="minorBidi"/>
          <w:sz w:val="24"/>
          <w:szCs w:val="24"/>
          <w:lang w:eastAsia="en-US"/>
        </w:rPr>
        <w:t>10,4%.</w:t>
      </w:r>
    </w:p>
    <w:p w:rsidR="00F75215" w:rsidRPr="007911E6" w:rsidRDefault="008471C0" w:rsidP="00D161E3">
      <w:pPr>
        <w:ind w:firstLine="708"/>
        <w:jc w:val="both"/>
        <w:rPr>
          <w:rFonts w:eastAsia="Calibri"/>
          <w:b/>
          <w:bCs/>
          <w:i/>
          <w:lang w:eastAsia="en-US"/>
        </w:rPr>
      </w:pPr>
      <w:r w:rsidRPr="007514EC">
        <w:rPr>
          <w:rFonts w:eastAsiaTheme="minorHAnsi" w:cstheme="minorBidi"/>
          <w:color w:val="000000"/>
          <w:sz w:val="24"/>
          <w:szCs w:val="24"/>
          <w:lang w:eastAsia="en-US"/>
        </w:rPr>
        <w:t xml:space="preserve">Объем отгруженной продукции в сфере электроэнергии, газа и воды в январе-декабре 2016 года составил 19,1 млрд. руб., </w:t>
      </w:r>
      <w:r w:rsidR="00D161E3">
        <w:rPr>
          <w:rFonts w:eastAsiaTheme="minorHAnsi" w:cstheme="minorBidi"/>
          <w:color w:val="000000"/>
          <w:sz w:val="24"/>
          <w:szCs w:val="24"/>
          <w:lang w:eastAsia="en-US"/>
        </w:rPr>
        <w:t xml:space="preserve">или 111,0% к 2015 году. </w:t>
      </w:r>
    </w:p>
    <w:p w:rsidR="008E0EFC" w:rsidRDefault="008E0EFC" w:rsidP="00992EA9">
      <w:pPr>
        <w:pStyle w:val="af"/>
        <w:spacing w:before="0" w:beforeAutospacing="0" w:after="0" w:afterAutospacing="0"/>
        <w:ind w:firstLine="708"/>
        <w:jc w:val="both"/>
        <w:rPr>
          <w:rFonts w:eastAsia="Calibri"/>
          <w:b/>
          <w:bCs/>
          <w:i/>
          <w:lang w:eastAsia="en-US"/>
        </w:rPr>
      </w:pPr>
    </w:p>
    <w:p w:rsidR="00652214" w:rsidRDefault="00F75215" w:rsidP="00992EA9">
      <w:pPr>
        <w:pStyle w:val="af"/>
        <w:spacing w:before="0" w:beforeAutospacing="0" w:after="0" w:afterAutospacing="0"/>
        <w:ind w:firstLine="708"/>
        <w:jc w:val="both"/>
        <w:rPr>
          <w:rFonts w:eastAsia="Calibri"/>
          <w:b/>
          <w:bCs/>
          <w:i/>
          <w:lang w:eastAsia="en-US"/>
        </w:rPr>
      </w:pPr>
      <w:r w:rsidRPr="007911E6">
        <w:rPr>
          <w:rFonts w:eastAsia="Calibri"/>
          <w:b/>
          <w:bCs/>
          <w:i/>
          <w:lang w:eastAsia="en-US"/>
        </w:rPr>
        <w:t>Малый и средний бизнес</w:t>
      </w:r>
    </w:p>
    <w:p w:rsidR="008E0EFC" w:rsidRDefault="008E0EFC" w:rsidP="00992EA9">
      <w:pPr>
        <w:pStyle w:val="af"/>
        <w:spacing w:before="0" w:beforeAutospacing="0" w:after="0" w:afterAutospacing="0"/>
        <w:ind w:firstLine="708"/>
        <w:jc w:val="both"/>
        <w:rPr>
          <w:rFonts w:eastAsia="Calibri"/>
          <w:b/>
          <w:bCs/>
          <w:i/>
          <w:lang w:eastAsia="en-US"/>
        </w:rPr>
      </w:pPr>
    </w:p>
    <w:p w:rsidR="008668BA" w:rsidRPr="00F4752B" w:rsidRDefault="008668BA" w:rsidP="008668BA">
      <w:pPr>
        <w:ind w:firstLine="709"/>
        <w:jc w:val="both"/>
        <w:rPr>
          <w:rFonts w:eastAsia="Calibri"/>
          <w:sz w:val="24"/>
          <w:szCs w:val="24"/>
        </w:rPr>
      </w:pPr>
      <w:r w:rsidRPr="00F4752B">
        <w:rPr>
          <w:color w:val="000000"/>
          <w:sz w:val="24"/>
          <w:szCs w:val="24"/>
        </w:rPr>
        <w:t xml:space="preserve">В 2016 году проведено сплошное федеральное статистическое наблюдение </w:t>
      </w:r>
      <w:r>
        <w:rPr>
          <w:color w:val="000000"/>
          <w:sz w:val="24"/>
          <w:szCs w:val="24"/>
        </w:rPr>
        <w:br/>
      </w:r>
      <w:r w:rsidRPr="00F4752B">
        <w:rPr>
          <w:color w:val="000000"/>
          <w:sz w:val="24"/>
          <w:szCs w:val="24"/>
        </w:rPr>
        <w:t xml:space="preserve">за деятельностью субъектов малого и среднего предпринимательства (далее – СМСП) </w:t>
      </w:r>
      <w:r>
        <w:rPr>
          <w:color w:val="000000"/>
          <w:sz w:val="24"/>
          <w:szCs w:val="24"/>
        </w:rPr>
        <w:br/>
      </w:r>
      <w:r w:rsidRPr="00F4752B">
        <w:rPr>
          <w:color w:val="000000"/>
          <w:sz w:val="24"/>
          <w:szCs w:val="24"/>
        </w:rPr>
        <w:t xml:space="preserve">за 2015 год. </w:t>
      </w:r>
      <w:r w:rsidR="00A32999">
        <w:rPr>
          <w:color w:val="000000"/>
          <w:sz w:val="24"/>
          <w:szCs w:val="24"/>
        </w:rPr>
        <w:t>Указанная</w:t>
      </w:r>
      <w:r w:rsidRPr="00F4752B">
        <w:rPr>
          <w:color w:val="000000"/>
          <w:sz w:val="24"/>
          <w:szCs w:val="24"/>
        </w:rPr>
        <w:t xml:space="preserve"> работа проводится 1 раз в 5 лет в целях уточнения экономической ситуации, получения максимально полной и достоверной информации о положении дел </w:t>
      </w:r>
      <w:r>
        <w:rPr>
          <w:color w:val="000000"/>
          <w:sz w:val="24"/>
          <w:szCs w:val="24"/>
        </w:rPr>
        <w:br/>
      </w:r>
      <w:r w:rsidRPr="00F4752B">
        <w:rPr>
          <w:color w:val="000000"/>
          <w:sz w:val="24"/>
          <w:szCs w:val="24"/>
        </w:rPr>
        <w:t xml:space="preserve">в малом и среднем бизнесе. По предварительным данным скорректировано число </w:t>
      </w:r>
      <w:r w:rsidR="007436B9">
        <w:rPr>
          <w:color w:val="000000"/>
          <w:sz w:val="24"/>
          <w:szCs w:val="24"/>
        </w:rPr>
        <w:br/>
      </w:r>
      <w:r w:rsidRPr="00F4752B">
        <w:rPr>
          <w:color w:val="000000"/>
          <w:sz w:val="24"/>
          <w:szCs w:val="24"/>
        </w:rPr>
        <w:t xml:space="preserve">СМСП в городе Иванове за 2015 год, которое по итогам </w:t>
      </w:r>
      <w:r w:rsidR="00A32999">
        <w:rPr>
          <w:color w:val="000000"/>
          <w:sz w:val="24"/>
          <w:szCs w:val="24"/>
        </w:rPr>
        <w:t xml:space="preserve">статистического </w:t>
      </w:r>
      <w:r w:rsidR="003B3660">
        <w:rPr>
          <w:color w:val="000000"/>
          <w:sz w:val="24"/>
          <w:szCs w:val="24"/>
        </w:rPr>
        <w:t>наблюдения составило</w:t>
      </w:r>
      <w:r w:rsidRPr="00F4752B">
        <w:rPr>
          <w:color w:val="000000"/>
          <w:sz w:val="24"/>
          <w:szCs w:val="24"/>
        </w:rPr>
        <w:t xml:space="preserve"> 24,5 тыс. ед.</w:t>
      </w:r>
      <w:r>
        <w:rPr>
          <w:color w:val="000000"/>
          <w:sz w:val="24"/>
          <w:szCs w:val="24"/>
        </w:rPr>
        <w:t xml:space="preserve">, или </w:t>
      </w:r>
      <w:r w:rsidRPr="00F4752B">
        <w:rPr>
          <w:color w:val="000000"/>
          <w:sz w:val="24"/>
          <w:szCs w:val="24"/>
        </w:rPr>
        <w:t xml:space="preserve">60,3 % от общего количества СМСП, </w:t>
      </w:r>
      <w:proofErr w:type="gramStart"/>
      <w:r w:rsidRPr="00F4752B">
        <w:rPr>
          <w:color w:val="000000"/>
          <w:sz w:val="24"/>
          <w:szCs w:val="24"/>
        </w:rPr>
        <w:t>зарегистрированных</w:t>
      </w:r>
      <w:proofErr w:type="gramEnd"/>
      <w:r w:rsidRPr="00F4752B">
        <w:rPr>
          <w:color w:val="000000"/>
          <w:sz w:val="24"/>
          <w:szCs w:val="24"/>
        </w:rPr>
        <w:t xml:space="preserve"> </w:t>
      </w:r>
      <w:r w:rsidR="007436B9">
        <w:rPr>
          <w:color w:val="000000"/>
          <w:sz w:val="24"/>
          <w:szCs w:val="24"/>
        </w:rPr>
        <w:br/>
      </w:r>
      <w:r w:rsidRPr="00F4752B">
        <w:rPr>
          <w:color w:val="000000"/>
          <w:sz w:val="24"/>
          <w:szCs w:val="24"/>
        </w:rPr>
        <w:t xml:space="preserve">на территории Ивановской области. </w:t>
      </w:r>
      <w:r w:rsidRPr="00F4752B">
        <w:rPr>
          <w:rFonts w:eastAsia="Calibri"/>
          <w:sz w:val="24"/>
          <w:szCs w:val="24"/>
        </w:rPr>
        <w:t>Также уточнена доля среднесписочной численности работников СМСП</w:t>
      </w:r>
      <w:r w:rsidR="00A32999">
        <w:rPr>
          <w:rFonts w:eastAsia="Calibri"/>
          <w:sz w:val="24"/>
          <w:szCs w:val="24"/>
        </w:rPr>
        <w:t>, которая на 2015 год составила</w:t>
      </w:r>
      <w:r w:rsidRPr="00F4752B">
        <w:rPr>
          <w:rFonts w:eastAsia="Calibri"/>
          <w:sz w:val="24"/>
          <w:szCs w:val="24"/>
        </w:rPr>
        <w:t xml:space="preserve"> 42,</w:t>
      </w:r>
      <w:r w:rsidR="00A32999">
        <w:rPr>
          <w:rFonts w:eastAsia="Calibri"/>
          <w:sz w:val="24"/>
          <w:szCs w:val="24"/>
        </w:rPr>
        <w:t>8</w:t>
      </w:r>
      <w:r w:rsidRPr="00F4752B">
        <w:rPr>
          <w:rFonts w:eastAsia="Calibri"/>
          <w:sz w:val="24"/>
          <w:szCs w:val="24"/>
        </w:rPr>
        <w:t>% от среднесписочной численности работников всех предприятий и организаций.</w:t>
      </w:r>
    </w:p>
    <w:p w:rsidR="008668BA" w:rsidRPr="00AA0AE0" w:rsidRDefault="008668BA" w:rsidP="008668BA">
      <w:pPr>
        <w:pStyle w:val="ConsPlusCell"/>
        <w:ind w:firstLine="708"/>
        <w:jc w:val="both"/>
        <w:rPr>
          <w:rFonts w:ascii="Times New Roman" w:hAnsi="Times New Roman" w:cs="Times New Roman"/>
          <w:color w:val="000000"/>
          <w:sz w:val="24"/>
          <w:szCs w:val="24"/>
        </w:rPr>
      </w:pPr>
      <w:r w:rsidRPr="00AA0AE0">
        <w:rPr>
          <w:rFonts w:ascii="Times New Roman" w:hAnsi="Times New Roman" w:cs="Times New Roman"/>
          <w:color w:val="000000"/>
          <w:sz w:val="24"/>
          <w:szCs w:val="24"/>
        </w:rPr>
        <w:t>В целях создания условий для развития малого и среднего предпринимательства областного центра в 2016 году продолжалась реализация муниципальной программы «Развитие субъектов малого и среднего предпринимательства в городе Иванове»</w:t>
      </w:r>
      <w:r w:rsidR="007436B9" w:rsidRPr="007436B9">
        <w:rPr>
          <w:rStyle w:val="afb"/>
          <w:rFonts w:eastAsia="Calibri"/>
          <w:sz w:val="24"/>
          <w:szCs w:val="24"/>
        </w:rPr>
        <w:t xml:space="preserve"> </w:t>
      </w:r>
      <w:r w:rsidR="007436B9">
        <w:rPr>
          <w:rStyle w:val="afb"/>
          <w:rFonts w:eastAsia="Calibri"/>
          <w:sz w:val="24"/>
          <w:szCs w:val="24"/>
        </w:rPr>
        <w:footnoteReference w:id="3"/>
      </w:r>
      <w:r w:rsidRPr="00AA0AE0">
        <w:rPr>
          <w:rFonts w:ascii="Times New Roman" w:hAnsi="Times New Roman" w:cs="Times New Roman"/>
          <w:color w:val="000000"/>
          <w:sz w:val="24"/>
          <w:szCs w:val="24"/>
        </w:rPr>
        <w:t xml:space="preserve"> (далее – Программа).</w:t>
      </w:r>
      <w:r w:rsidRPr="00277AF2">
        <w:rPr>
          <w:rStyle w:val="afd"/>
          <w:rFonts w:eastAsia="Calibri"/>
          <w:sz w:val="24"/>
          <w:szCs w:val="24"/>
        </w:rPr>
        <w:t xml:space="preserve"> </w:t>
      </w:r>
      <w:r w:rsidRPr="00AA0AE0">
        <w:rPr>
          <w:rFonts w:ascii="Times New Roman" w:hAnsi="Times New Roman" w:cs="Times New Roman"/>
          <w:color w:val="000000"/>
          <w:sz w:val="24"/>
          <w:szCs w:val="24"/>
        </w:rPr>
        <w:t>Общий объем финансирования мероприятий Программы за счет средств городского бюджета на период 2014 – 2019 гг. составляет 21,2 млн. руб.</w:t>
      </w:r>
    </w:p>
    <w:p w:rsidR="008668BA" w:rsidRPr="00AA0AE0" w:rsidRDefault="008668BA" w:rsidP="008668BA">
      <w:pPr>
        <w:tabs>
          <w:tab w:val="left" w:pos="567"/>
        </w:tabs>
        <w:ind w:firstLine="709"/>
        <w:jc w:val="both"/>
        <w:rPr>
          <w:color w:val="000000"/>
          <w:sz w:val="24"/>
          <w:szCs w:val="24"/>
        </w:rPr>
      </w:pPr>
      <w:r w:rsidRPr="00AA0AE0">
        <w:rPr>
          <w:color w:val="000000"/>
          <w:sz w:val="24"/>
          <w:szCs w:val="24"/>
        </w:rPr>
        <w:t xml:space="preserve">В рамках Программы оказывается финансовая, организационная, консультационная, информационная и имущественная поддержка СМСП. Фактический объем средств бюджета, направленных на реализацию указанных направлений </w:t>
      </w:r>
      <w:r w:rsidR="006257E9">
        <w:rPr>
          <w:color w:val="000000"/>
          <w:sz w:val="24"/>
          <w:szCs w:val="24"/>
        </w:rPr>
        <w:br/>
      </w:r>
      <w:r w:rsidRPr="00AA0AE0">
        <w:rPr>
          <w:color w:val="000000"/>
          <w:sz w:val="24"/>
          <w:szCs w:val="24"/>
        </w:rPr>
        <w:t>в 201</w:t>
      </w:r>
      <w:r>
        <w:rPr>
          <w:color w:val="000000"/>
          <w:sz w:val="24"/>
          <w:szCs w:val="24"/>
        </w:rPr>
        <w:t>6</w:t>
      </w:r>
      <w:r w:rsidRPr="00AA0AE0">
        <w:rPr>
          <w:color w:val="000000"/>
          <w:sz w:val="24"/>
          <w:szCs w:val="24"/>
        </w:rPr>
        <w:t xml:space="preserve"> году</w:t>
      </w:r>
      <w:r w:rsidR="007436B9">
        <w:rPr>
          <w:color w:val="000000"/>
          <w:sz w:val="24"/>
          <w:szCs w:val="24"/>
        </w:rPr>
        <w:t>,</w:t>
      </w:r>
      <w:r w:rsidRPr="00AA0AE0">
        <w:rPr>
          <w:color w:val="000000"/>
          <w:sz w:val="24"/>
          <w:szCs w:val="24"/>
        </w:rPr>
        <w:t xml:space="preserve"> составил </w:t>
      </w:r>
      <w:r w:rsidRPr="00AA0AE0">
        <w:rPr>
          <w:rFonts w:eastAsia="Calibri"/>
          <w:sz w:val="24"/>
          <w:szCs w:val="24"/>
        </w:rPr>
        <w:t xml:space="preserve">3,4 </w:t>
      </w:r>
      <w:r w:rsidR="00C776BF">
        <w:rPr>
          <w:color w:val="000000"/>
          <w:sz w:val="24"/>
          <w:szCs w:val="24"/>
        </w:rPr>
        <w:t>млн. руб</w:t>
      </w:r>
      <w:r w:rsidRPr="00AA0AE0">
        <w:rPr>
          <w:color w:val="000000"/>
          <w:sz w:val="24"/>
          <w:szCs w:val="24"/>
        </w:rPr>
        <w:t xml:space="preserve">. </w:t>
      </w:r>
    </w:p>
    <w:p w:rsidR="007436B9" w:rsidRDefault="007436B9">
      <w:pPr>
        <w:rPr>
          <w:b/>
          <w:sz w:val="24"/>
          <w:szCs w:val="24"/>
        </w:rPr>
      </w:pPr>
      <w:r>
        <w:rPr>
          <w:b/>
          <w:sz w:val="24"/>
          <w:szCs w:val="24"/>
        </w:rPr>
        <w:br w:type="page"/>
      </w:r>
    </w:p>
    <w:p w:rsidR="008668BA" w:rsidRPr="007911E6" w:rsidRDefault="008668BA" w:rsidP="008668BA">
      <w:pPr>
        <w:tabs>
          <w:tab w:val="left" w:pos="0"/>
        </w:tabs>
        <w:spacing w:line="276" w:lineRule="auto"/>
        <w:jc w:val="center"/>
        <w:rPr>
          <w:b/>
          <w:sz w:val="24"/>
          <w:szCs w:val="24"/>
        </w:rPr>
      </w:pPr>
      <w:r w:rsidRPr="007911E6">
        <w:rPr>
          <w:b/>
          <w:sz w:val="24"/>
          <w:szCs w:val="24"/>
        </w:rPr>
        <w:lastRenderedPageBreak/>
        <w:t xml:space="preserve">Ресурсное обеспечение реализации муниципальной </w:t>
      </w:r>
    </w:p>
    <w:p w:rsidR="008668BA" w:rsidRPr="007436B9" w:rsidRDefault="007436B9" w:rsidP="008668BA">
      <w:pPr>
        <w:tabs>
          <w:tab w:val="left" w:pos="0"/>
        </w:tabs>
        <w:spacing w:line="276" w:lineRule="auto"/>
        <w:jc w:val="center"/>
        <w:rPr>
          <w:b/>
          <w:sz w:val="24"/>
          <w:szCs w:val="24"/>
        </w:rPr>
      </w:pPr>
      <w:r>
        <w:rPr>
          <w:b/>
          <w:sz w:val="24"/>
          <w:szCs w:val="24"/>
        </w:rPr>
        <w:t>п</w:t>
      </w:r>
      <w:r w:rsidR="008668BA" w:rsidRPr="007911E6">
        <w:rPr>
          <w:b/>
          <w:sz w:val="24"/>
          <w:szCs w:val="24"/>
        </w:rPr>
        <w:t xml:space="preserve">рограммы </w:t>
      </w:r>
      <w:r w:rsidRPr="007436B9">
        <w:rPr>
          <w:b/>
          <w:sz w:val="24"/>
          <w:szCs w:val="24"/>
        </w:rPr>
        <w:t>«Развитие субъектов малого и среднего предпринимательства в городе Иванове»</w:t>
      </w:r>
      <w:r>
        <w:rPr>
          <w:b/>
          <w:sz w:val="24"/>
          <w:szCs w:val="24"/>
        </w:rPr>
        <w:t xml:space="preserve"> за счет</w:t>
      </w:r>
      <w:r w:rsidR="008668BA" w:rsidRPr="007911E6">
        <w:rPr>
          <w:b/>
          <w:sz w:val="24"/>
          <w:szCs w:val="24"/>
        </w:rPr>
        <w:t xml:space="preserve"> средств бюджета города Иванова на 2014-201</w:t>
      </w:r>
      <w:r w:rsidR="005762C5" w:rsidRPr="005762C5">
        <w:rPr>
          <w:b/>
          <w:sz w:val="24"/>
          <w:szCs w:val="24"/>
        </w:rPr>
        <w:t>6</w:t>
      </w:r>
      <w:r w:rsidR="008668BA" w:rsidRPr="007911E6">
        <w:rPr>
          <w:b/>
          <w:sz w:val="24"/>
          <w:szCs w:val="24"/>
        </w:rPr>
        <w:t xml:space="preserve"> гг., </w:t>
      </w:r>
      <w:r w:rsidR="008668BA" w:rsidRPr="007436B9">
        <w:rPr>
          <w:b/>
          <w:sz w:val="24"/>
          <w:szCs w:val="24"/>
        </w:rPr>
        <w:t>тыс. руб.</w:t>
      </w:r>
    </w:p>
    <w:p w:rsidR="008668BA" w:rsidRDefault="008668BA" w:rsidP="008668BA">
      <w:pPr>
        <w:tabs>
          <w:tab w:val="left" w:pos="0"/>
        </w:tabs>
        <w:spacing w:line="276" w:lineRule="auto"/>
        <w:jc w:val="center"/>
        <w:rPr>
          <w:sz w:val="24"/>
          <w:szCs w:val="24"/>
        </w:rPr>
      </w:pPr>
    </w:p>
    <w:p w:rsidR="008668BA" w:rsidRDefault="008668BA" w:rsidP="008668BA">
      <w:pPr>
        <w:tabs>
          <w:tab w:val="left" w:pos="0"/>
        </w:tabs>
        <w:spacing w:line="276" w:lineRule="auto"/>
        <w:jc w:val="center"/>
        <w:rPr>
          <w:sz w:val="24"/>
          <w:szCs w:val="24"/>
        </w:rPr>
      </w:pPr>
      <w:r w:rsidRPr="00D540D6">
        <w:rPr>
          <w:noProof/>
        </w:rPr>
        <w:drawing>
          <wp:inline distT="0" distB="0" distL="0" distR="0" wp14:anchorId="1D0C29AF" wp14:editId="76A7DEA3">
            <wp:extent cx="5514975" cy="24669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36B9" w:rsidRDefault="007436B9" w:rsidP="008668BA">
      <w:pPr>
        <w:tabs>
          <w:tab w:val="left" w:pos="567"/>
        </w:tabs>
        <w:ind w:firstLine="709"/>
        <w:jc w:val="both"/>
        <w:rPr>
          <w:rFonts w:eastAsia="Calibri"/>
          <w:sz w:val="24"/>
          <w:szCs w:val="24"/>
        </w:rPr>
      </w:pPr>
    </w:p>
    <w:p w:rsidR="008668BA" w:rsidRDefault="008668BA" w:rsidP="008668BA">
      <w:pPr>
        <w:tabs>
          <w:tab w:val="left" w:pos="567"/>
        </w:tabs>
        <w:ind w:firstLine="709"/>
        <w:jc w:val="both"/>
        <w:rPr>
          <w:b/>
          <w:bCs/>
        </w:rPr>
      </w:pPr>
      <w:r w:rsidRPr="00DC62DD">
        <w:rPr>
          <w:rFonts w:eastAsia="Calibri"/>
          <w:sz w:val="24"/>
          <w:szCs w:val="24"/>
        </w:rPr>
        <w:t xml:space="preserve">В 2016 году финансовую поддержку в сумме </w:t>
      </w:r>
      <w:r w:rsidRPr="00DC62DD">
        <w:rPr>
          <w:sz w:val="24"/>
          <w:szCs w:val="24"/>
        </w:rPr>
        <w:t>2964,5 тыс. руб.</w:t>
      </w:r>
      <w:r w:rsidRPr="00DC62DD">
        <w:rPr>
          <w:color w:val="000000"/>
          <w:sz w:val="24"/>
          <w:szCs w:val="24"/>
        </w:rPr>
        <w:t xml:space="preserve"> </w:t>
      </w:r>
      <w:r w:rsidRPr="00DC62DD">
        <w:rPr>
          <w:rFonts w:eastAsia="Calibri"/>
          <w:sz w:val="24"/>
          <w:szCs w:val="24"/>
        </w:rPr>
        <w:t xml:space="preserve">получили </w:t>
      </w:r>
      <w:r w:rsidR="007436B9">
        <w:rPr>
          <w:rFonts w:eastAsia="Calibri"/>
          <w:sz w:val="24"/>
          <w:szCs w:val="24"/>
        </w:rPr>
        <w:br/>
      </w:r>
      <w:r w:rsidRPr="00DC62DD">
        <w:rPr>
          <w:rFonts w:eastAsia="Calibri"/>
          <w:sz w:val="24"/>
          <w:szCs w:val="24"/>
        </w:rPr>
        <w:t xml:space="preserve">13 </w:t>
      </w:r>
      <w:r w:rsidR="007436B9">
        <w:rPr>
          <w:rFonts w:eastAsia="Calibri"/>
          <w:sz w:val="24"/>
          <w:szCs w:val="24"/>
        </w:rPr>
        <w:t>СМСП</w:t>
      </w:r>
      <w:r>
        <w:rPr>
          <w:rFonts w:eastAsia="Calibri"/>
          <w:sz w:val="24"/>
          <w:szCs w:val="24"/>
        </w:rPr>
        <w:t xml:space="preserve">. </w:t>
      </w:r>
      <w:r w:rsidRPr="00DC62DD">
        <w:rPr>
          <w:sz w:val="24"/>
          <w:szCs w:val="24"/>
        </w:rPr>
        <w:t>На организационную, консультационную и информационную поддержку было направлено 467,5 тыс. руб. В целом данные услуги были предоставлены 212 субъектам</w:t>
      </w:r>
      <w:r w:rsidR="00BD4838">
        <w:rPr>
          <w:sz w:val="24"/>
          <w:szCs w:val="24"/>
        </w:rPr>
        <w:t xml:space="preserve"> </w:t>
      </w:r>
      <w:r w:rsidR="007436B9">
        <w:rPr>
          <w:sz w:val="24"/>
          <w:szCs w:val="24"/>
        </w:rPr>
        <w:br/>
      </w:r>
      <w:r w:rsidR="00BD4838">
        <w:rPr>
          <w:sz w:val="24"/>
          <w:szCs w:val="24"/>
        </w:rPr>
        <w:t>(в 2015 году – 160)</w:t>
      </w:r>
      <w:r>
        <w:rPr>
          <w:sz w:val="24"/>
          <w:szCs w:val="24"/>
        </w:rPr>
        <w:t>.</w:t>
      </w:r>
      <w:r w:rsidRPr="00277AF2">
        <w:rPr>
          <w:b/>
          <w:bCs/>
        </w:rPr>
        <w:t xml:space="preserve"> </w:t>
      </w:r>
    </w:p>
    <w:p w:rsidR="008668BA" w:rsidRPr="00BA4E70" w:rsidRDefault="008668BA" w:rsidP="008668BA">
      <w:pPr>
        <w:tabs>
          <w:tab w:val="left" w:pos="567"/>
        </w:tabs>
        <w:jc w:val="both"/>
        <w:rPr>
          <w:b/>
          <w:bCs/>
          <w:sz w:val="24"/>
        </w:rPr>
      </w:pPr>
    </w:p>
    <w:p w:rsidR="007436B9" w:rsidRDefault="008668BA" w:rsidP="007436B9">
      <w:pPr>
        <w:tabs>
          <w:tab w:val="left" w:pos="567"/>
        </w:tabs>
        <w:jc w:val="center"/>
        <w:rPr>
          <w:b/>
          <w:bCs/>
          <w:sz w:val="24"/>
        </w:rPr>
      </w:pPr>
      <w:r w:rsidRPr="00BA4E70">
        <w:rPr>
          <w:b/>
          <w:bCs/>
          <w:sz w:val="24"/>
        </w:rPr>
        <w:t xml:space="preserve">Структура финансирования мероприятий </w:t>
      </w:r>
      <w:r w:rsidR="007436B9">
        <w:rPr>
          <w:b/>
          <w:bCs/>
          <w:sz w:val="24"/>
        </w:rPr>
        <w:t xml:space="preserve">муниципальной </w:t>
      </w:r>
      <w:r w:rsidRPr="00BA4E70">
        <w:rPr>
          <w:b/>
          <w:bCs/>
          <w:sz w:val="24"/>
        </w:rPr>
        <w:t xml:space="preserve">программы </w:t>
      </w:r>
      <w:r w:rsidR="007436B9" w:rsidRPr="007436B9">
        <w:rPr>
          <w:b/>
          <w:bCs/>
          <w:sz w:val="24"/>
        </w:rPr>
        <w:t xml:space="preserve">«Развитие субъектов малого и среднего предпринимательства в городе Иванове» </w:t>
      </w:r>
    </w:p>
    <w:p w:rsidR="008668BA" w:rsidRPr="007436B9" w:rsidRDefault="008668BA" w:rsidP="007436B9">
      <w:pPr>
        <w:tabs>
          <w:tab w:val="left" w:pos="567"/>
        </w:tabs>
        <w:jc w:val="center"/>
        <w:rPr>
          <w:b/>
          <w:bCs/>
          <w:sz w:val="24"/>
        </w:rPr>
      </w:pPr>
      <w:r w:rsidRPr="00BA4E70">
        <w:rPr>
          <w:b/>
          <w:bCs/>
          <w:sz w:val="24"/>
        </w:rPr>
        <w:t xml:space="preserve">в 2016 году, </w:t>
      </w:r>
      <w:r w:rsidRPr="007436B9">
        <w:rPr>
          <w:b/>
          <w:bCs/>
          <w:sz w:val="24"/>
        </w:rPr>
        <w:t>тыс. руб.</w:t>
      </w:r>
    </w:p>
    <w:p w:rsidR="008668BA" w:rsidRPr="00BA4E70" w:rsidRDefault="008668BA" w:rsidP="008668BA">
      <w:pPr>
        <w:tabs>
          <w:tab w:val="left" w:pos="567"/>
        </w:tabs>
        <w:jc w:val="center"/>
        <w:rPr>
          <w:b/>
          <w:bCs/>
          <w:sz w:val="24"/>
        </w:rPr>
      </w:pPr>
    </w:p>
    <w:p w:rsidR="008668BA" w:rsidRDefault="008668BA" w:rsidP="008668BA">
      <w:pPr>
        <w:tabs>
          <w:tab w:val="left" w:pos="0"/>
        </w:tabs>
        <w:spacing w:line="276" w:lineRule="auto"/>
        <w:jc w:val="center"/>
        <w:rPr>
          <w:sz w:val="24"/>
          <w:szCs w:val="24"/>
        </w:rPr>
      </w:pPr>
      <w:r w:rsidRPr="00D540D6">
        <w:rPr>
          <w:rFonts w:eastAsia="Calibri"/>
          <w:noProof/>
        </w:rPr>
        <w:drawing>
          <wp:inline distT="0" distB="0" distL="0" distR="0" wp14:anchorId="2114F8AC" wp14:editId="3C948FB6">
            <wp:extent cx="6743700" cy="40957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668BA" w:rsidRPr="000E46D8" w:rsidRDefault="008668BA" w:rsidP="00771119">
      <w:pPr>
        <w:ind w:firstLine="708"/>
        <w:jc w:val="both"/>
        <w:rPr>
          <w:sz w:val="24"/>
          <w:szCs w:val="24"/>
        </w:rPr>
      </w:pPr>
      <w:proofErr w:type="gramStart"/>
      <w:r w:rsidRPr="000E46D8">
        <w:rPr>
          <w:sz w:val="24"/>
          <w:szCs w:val="24"/>
        </w:rPr>
        <w:lastRenderedPageBreak/>
        <w:t xml:space="preserve">В целях реализации положений Федерального закона </w:t>
      </w:r>
      <w:r w:rsidR="00771119" w:rsidRPr="00771119">
        <w:rPr>
          <w:sz w:val="24"/>
          <w:szCs w:val="24"/>
        </w:rPr>
        <w:t xml:space="preserve">от 24.07.2007 № 209-ФЗ </w:t>
      </w:r>
      <w:r w:rsidR="006257E9">
        <w:rPr>
          <w:sz w:val="24"/>
          <w:szCs w:val="24"/>
        </w:rPr>
        <w:br/>
      </w:r>
      <w:r w:rsidR="00771119" w:rsidRPr="00771119">
        <w:rPr>
          <w:sz w:val="24"/>
          <w:szCs w:val="24"/>
        </w:rPr>
        <w:t>«О развитии малого и среднего предпринимательства в Российской Федерации»</w:t>
      </w:r>
      <w:r w:rsidRPr="000E46D8">
        <w:rPr>
          <w:sz w:val="24"/>
          <w:szCs w:val="24"/>
        </w:rPr>
        <w:t xml:space="preserve"> </w:t>
      </w:r>
      <w:r w:rsidR="006257E9">
        <w:rPr>
          <w:sz w:val="24"/>
          <w:szCs w:val="24"/>
        </w:rPr>
        <w:br/>
      </w:r>
      <w:r w:rsidRPr="000E46D8">
        <w:rPr>
          <w:sz w:val="24"/>
          <w:szCs w:val="24"/>
        </w:rPr>
        <w:t>для оказания имущественной поддержки СМСП и организациям, образующим инфраструктуру их поддержки, постановление</w:t>
      </w:r>
      <w:r w:rsidR="00E02812">
        <w:rPr>
          <w:sz w:val="24"/>
          <w:szCs w:val="24"/>
        </w:rPr>
        <w:t>м</w:t>
      </w:r>
      <w:r w:rsidRPr="000E46D8">
        <w:rPr>
          <w:sz w:val="24"/>
          <w:szCs w:val="24"/>
        </w:rPr>
        <w:t xml:space="preserve"> Главы города Иванова</w:t>
      </w:r>
      <w:r w:rsidR="006257E9">
        <w:rPr>
          <w:rStyle w:val="afb"/>
          <w:sz w:val="24"/>
          <w:szCs w:val="24"/>
        </w:rPr>
        <w:footnoteReference w:id="4"/>
      </w:r>
      <w:r w:rsidR="00E02812">
        <w:rPr>
          <w:sz w:val="24"/>
          <w:szCs w:val="24"/>
        </w:rPr>
        <w:t xml:space="preserve"> </w:t>
      </w:r>
      <w:r w:rsidRPr="000E46D8">
        <w:rPr>
          <w:sz w:val="24"/>
          <w:szCs w:val="24"/>
        </w:rPr>
        <w:t xml:space="preserve">утвержден перечень имущества города Иванова, предназначенного для передачи во владение </w:t>
      </w:r>
      <w:r w:rsidR="006257E9">
        <w:rPr>
          <w:sz w:val="24"/>
          <w:szCs w:val="24"/>
        </w:rPr>
        <w:br/>
      </w:r>
      <w:r w:rsidRPr="000E46D8">
        <w:rPr>
          <w:sz w:val="24"/>
          <w:szCs w:val="24"/>
        </w:rPr>
        <w:t>и (или) в пользование субъектам малого и среднего предпринимательства и организациям, образующим инфраструктуру их поддержки</w:t>
      </w:r>
      <w:r w:rsidR="00E02812">
        <w:rPr>
          <w:sz w:val="24"/>
          <w:szCs w:val="24"/>
        </w:rPr>
        <w:t xml:space="preserve"> (далее – Перечень)</w:t>
      </w:r>
      <w:r w:rsidRPr="000E46D8">
        <w:rPr>
          <w:sz w:val="24"/>
          <w:szCs w:val="24"/>
        </w:rPr>
        <w:t xml:space="preserve">. </w:t>
      </w:r>
      <w:proofErr w:type="gramEnd"/>
    </w:p>
    <w:p w:rsidR="001C5248" w:rsidRDefault="008668BA" w:rsidP="008668BA">
      <w:pPr>
        <w:ind w:firstLine="708"/>
        <w:jc w:val="both"/>
        <w:rPr>
          <w:sz w:val="24"/>
          <w:szCs w:val="24"/>
        </w:rPr>
      </w:pPr>
      <w:r w:rsidRPr="00771119">
        <w:rPr>
          <w:sz w:val="24"/>
          <w:szCs w:val="24"/>
        </w:rPr>
        <w:t xml:space="preserve">В 2016 году в </w:t>
      </w:r>
      <w:r w:rsidR="00E02812" w:rsidRPr="00771119">
        <w:rPr>
          <w:sz w:val="24"/>
          <w:szCs w:val="24"/>
        </w:rPr>
        <w:t xml:space="preserve">Перечень </w:t>
      </w:r>
      <w:proofErr w:type="gramStart"/>
      <w:r w:rsidR="00E02812" w:rsidRPr="00771119">
        <w:rPr>
          <w:sz w:val="24"/>
          <w:szCs w:val="24"/>
        </w:rPr>
        <w:t>включены</w:t>
      </w:r>
      <w:proofErr w:type="gramEnd"/>
      <w:r w:rsidRPr="00771119">
        <w:rPr>
          <w:sz w:val="24"/>
          <w:szCs w:val="24"/>
        </w:rPr>
        <w:t xml:space="preserve"> 6 объекто</w:t>
      </w:r>
      <w:r w:rsidR="006257E9">
        <w:rPr>
          <w:sz w:val="24"/>
          <w:szCs w:val="24"/>
        </w:rPr>
        <w:t>в</w:t>
      </w:r>
      <w:r w:rsidR="00C776BF">
        <w:rPr>
          <w:sz w:val="24"/>
          <w:szCs w:val="24"/>
        </w:rPr>
        <w:t xml:space="preserve"> общей площадью 1050,40 кв. м.</w:t>
      </w:r>
    </w:p>
    <w:p w:rsidR="008668BA" w:rsidRPr="000E46D8" w:rsidRDefault="008668BA" w:rsidP="008668BA">
      <w:pPr>
        <w:ind w:firstLine="708"/>
        <w:jc w:val="both"/>
        <w:rPr>
          <w:sz w:val="24"/>
          <w:szCs w:val="24"/>
          <w:lang w:eastAsia="en-US"/>
        </w:rPr>
      </w:pPr>
      <w:r w:rsidRPr="00771119">
        <w:rPr>
          <w:sz w:val="24"/>
          <w:szCs w:val="24"/>
        </w:rPr>
        <w:t>Субъектами малого и среднего предпринимательства, получ</w:t>
      </w:r>
      <w:r w:rsidR="001C5248">
        <w:rPr>
          <w:sz w:val="24"/>
          <w:szCs w:val="24"/>
        </w:rPr>
        <w:t>ившими</w:t>
      </w:r>
      <w:r w:rsidRPr="00771119">
        <w:rPr>
          <w:sz w:val="24"/>
          <w:szCs w:val="24"/>
        </w:rPr>
        <w:t xml:space="preserve"> имущественную поддержку, в 2016 году создано </w:t>
      </w:r>
      <w:r w:rsidRPr="00771119">
        <w:rPr>
          <w:sz w:val="24"/>
          <w:szCs w:val="24"/>
          <w:lang w:eastAsia="en-US"/>
        </w:rPr>
        <w:t>52 рабочих места.</w:t>
      </w:r>
      <w:r w:rsidRPr="000E46D8">
        <w:rPr>
          <w:sz w:val="24"/>
          <w:szCs w:val="24"/>
          <w:lang w:eastAsia="en-US"/>
        </w:rPr>
        <w:t xml:space="preserve"> </w:t>
      </w:r>
    </w:p>
    <w:p w:rsidR="008668BA" w:rsidRPr="00DE207B" w:rsidRDefault="001C5248" w:rsidP="008668BA">
      <w:pPr>
        <w:pStyle w:val="a4"/>
        <w:spacing w:after="0"/>
        <w:ind w:firstLine="708"/>
        <w:jc w:val="both"/>
        <w:rPr>
          <w:rFonts w:eastAsia="Calibri"/>
          <w:sz w:val="24"/>
        </w:rPr>
      </w:pPr>
      <w:proofErr w:type="gramStart"/>
      <w:r w:rsidRPr="001C5248">
        <w:rPr>
          <w:sz w:val="24"/>
        </w:rPr>
        <w:t>Такж</w:t>
      </w:r>
      <w:r w:rsidR="00EC6002">
        <w:rPr>
          <w:sz w:val="24"/>
        </w:rPr>
        <w:t>е финансовая поддержка субъектам</w:t>
      </w:r>
      <w:r w:rsidRPr="001C5248">
        <w:rPr>
          <w:sz w:val="24"/>
        </w:rPr>
        <w:t xml:space="preserve"> малого и среднего предпринимательства оказывалась в рамках </w:t>
      </w:r>
      <w:r w:rsidR="006257E9" w:rsidRPr="001C5248">
        <w:rPr>
          <w:sz w:val="24"/>
        </w:rPr>
        <w:t>муниципальн</w:t>
      </w:r>
      <w:r w:rsidRPr="001C5248">
        <w:rPr>
          <w:sz w:val="24"/>
        </w:rPr>
        <w:t>ой</w:t>
      </w:r>
      <w:r w:rsidR="008668BA" w:rsidRPr="001C5248">
        <w:rPr>
          <w:sz w:val="24"/>
        </w:rPr>
        <w:t xml:space="preserve"> программ</w:t>
      </w:r>
      <w:r w:rsidRPr="001C5248">
        <w:rPr>
          <w:sz w:val="24"/>
        </w:rPr>
        <w:t>ы</w:t>
      </w:r>
      <w:r w:rsidR="008668BA" w:rsidRPr="001C5248">
        <w:rPr>
          <w:sz w:val="24"/>
        </w:rPr>
        <w:t xml:space="preserve"> «Развитие инвестиционной</w:t>
      </w:r>
      <w:r w:rsidR="00C776BF">
        <w:rPr>
          <w:sz w:val="24"/>
        </w:rPr>
        <w:t xml:space="preserve"> </w:t>
      </w:r>
      <w:r w:rsidR="008668BA" w:rsidRPr="001C5248">
        <w:rPr>
          <w:sz w:val="24"/>
        </w:rPr>
        <w:t>деятельности и инновационной сферы в городе Иванове»</w:t>
      </w:r>
      <w:r w:rsidR="008668BA" w:rsidRPr="001C5248">
        <w:rPr>
          <w:rStyle w:val="afb"/>
          <w:sz w:val="24"/>
        </w:rPr>
        <w:footnoteReference w:id="5"/>
      </w:r>
      <w:r w:rsidRPr="001C5248">
        <w:rPr>
          <w:sz w:val="24"/>
        </w:rPr>
        <w:t>, срок реализации которой –</w:t>
      </w:r>
      <w:r w:rsidR="00771119" w:rsidRPr="001C5248">
        <w:rPr>
          <w:sz w:val="24"/>
        </w:rPr>
        <w:t>2016-2020 гг., общи</w:t>
      </w:r>
      <w:r w:rsidRPr="001C5248">
        <w:rPr>
          <w:sz w:val="24"/>
        </w:rPr>
        <w:t>й</w:t>
      </w:r>
      <w:r w:rsidR="00771119" w:rsidRPr="001C5248">
        <w:rPr>
          <w:sz w:val="24"/>
        </w:rPr>
        <w:t xml:space="preserve"> объем</w:t>
      </w:r>
      <w:r w:rsidR="008668BA" w:rsidRPr="001C5248">
        <w:rPr>
          <w:sz w:val="24"/>
        </w:rPr>
        <w:t xml:space="preserve"> финансирования – 96,3 млн. руб.  В </w:t>
      </w:r>
      <w:r w:rsidR="005B4216" w:rsidRPr="001C5248">
        <w:rPr>
          <w:sz w:val="24"/>
        </w:rPr>
        <w:t>2016 году</w:t>
      </w:r>
      <w:r w:rsidR="008668BA" w:rsidRPr="001C5248">
        <w:rPr>
          <w:sz w:val="24"/>
        </w:rPr>
        <w:t xml:space="preserve"> </w:t>
      </w:r>
      <w:r w:rsidR="003C7999" w:rsidRPr="001C5248">
        <w:rPr>
          <w:sz w:val="24"/>
        </w:rPr>
        <w:t xml:space="preserve">участие </w:t>
      </w:r>
      <w:r>
        <w:rPr>
          <w:sz w:val="24"/>
        </w:rPr>
        <w:br/>
      </w:r>
      <w:r w:rsidR="003C7999" w:rsidRPr="001C5248">
        <w:rPr>
          <w:sz w:val="24"/>
        </w:rPr>
        <w:t xml:space="preserve">в указанной Программе приняли </w:t>
      </w:r>
      <w:r w:rsidR="008668BA" w:rsidRPr="001C5248">
        <w:rPr>
          <w:sz w:val="24"/>
        </w:rPr>
        <w:t xml:space="preserve">4 </w:t>
      </w:r>
      <w:r w:rsidR="003C7999" w:rsidRPr="001C5248">
        <w:rPr>
          <w:sz w:val="24"/>
        </w:rPr>
        <w:t>СМСП</w:t>
      </w:r>
      <w:r w:rsidR="008668BA" w:rsidRPr="001C5248">
        <w:rPr>
          <w:sz w:val="24"/>
        </w:rPr>
        <w:t xml:space="preserve">, </w:t>
      </w:r>
      <w:r w:rsidR="003C7999" w:rsidRPr="001C5248">
        <w:rPr>
          <w:sz w:val="24"/>
        </w:rPr>
        <w:t xml:space="preserve">которым </w:t>
      </w:r>
      <w:r w:rsidR="008668BA" w:rsidRPr="001C5248">
        <w:rPr>
          <w:sz w:val="24"/>
        </w:rPr>
        <w:t xml:space="preserve">были выделены гранты </w:t>
      </w:r>
      <w:r w:rsidRPr="001C5248">
        <w:rPr>
          <w:sz w:val="24"/>
        </w:rPr>
        <w:t xml:space="preserve">на проведение научных разработок </w:t>
      </w:r>
      <w:r w:rsidR="008668BA" w:rsidRPr="001C5248">
        <w:rPr>
          <w:sz w:val="24"/>
        </w:rPr>
        <w:t xml:space="preserve">на </w:t>
      </w:r>
      <w:r w:rsidR="003C7999" w:rsidRPr="001C5248">
        <w:rPr>
          <w:sz w:val="24"/>
        </w:rPr>
        <w:t xml:space="preserve">общую </w:t>
      </w:r>
      <w:r w:rsidR="003B3660" w:rsidRPr="001C5248">
        <w:rPr>
          <w:sz w:val="24"/>
        </w:rPr>
        <w:t>сумму 1,9</w:t>
      </w:r>
      <w:r w:rsidR="00346D99" w:rsidRPr="001C5248">
        <w:rPr>
          <w:sz w:val="24"/>
        </w:rPr>
        <w:t xml:space="preserve"> млн</w:t>
      </w:r>
      <w:r w:rsidR="008668BA" w:rsidRPr="001C5248">
        <w:rPr>
          <w:sz w:val="24"/>
        </w:rPr>
        <w:t>. руб.</w:t>
      </w:r>
      <w:proofErr w:type="gramEnd"/>
    </w:p>
    <w:p w:rsidR="008668BA" w:rsidRPr="00DE207B" w:rsidRDefault="008668BA" w:rsidP="008668BA">
      <w:pPr>
        <w:autoSpaceDE w:val="0"/>
        <w:autoSpaceDN w:val="0"/>
        <w:adjustRightInd w:val="0"/>
        <w:ind w:firstLine="709"/>
        <w:jc w:val="both"/>
        <w:rPr>
          <w:sz w:val="24"/>
          <w:szCs w:val="24"/>
        </w:rPr>
      </w:pPr>
      <w:r w:rsidRPr="00DE207B">
        <w:rPr>
          <w:sz w:val="24"/>
          <w:szCs w:val="24"/>
        </w:rPr>
        <w:t>В целях поддержки, упорядочения и стимулирования развития отдельных видов предпринимательской деятельности на территории города Иванова действует специальный налоговый режим в виде единого налога на вмененный доход для отдельных видов деятельности</w:t>
      </w:r>
      <w:r w:rsidRPr="00DE207B">
        <w:rPr>
          <w:rStyle w:val="afb"/>
          <w:sz w:val="24"/>
          <w:szCs w:val="24"/>
        </w:rPr>
        <w:footnoteReference w:id="6"/>
      </w:r>
      <w:r w:rsidRPr="00DE207B">
        <w:rPr>
          <w:sz w:val="24"/>
          <w:szCs w:val="24"/>
        </w:rPr>
        <w:t xml:space="preserve">. </w:t>
      </w:r>
    </w:p>
    <w:p w:rsidR="006D1C43" w:rsidRPr="00DE207B" w:rsidRDefault="008668BA" w:rsidP="006D1C43">
      <w:pPr>
        <w:autoSpaceDE w:val="0"/>
        <w:autoSpaceDN w:val="0"/>
        <w:adjustRightInd w:val="0"/>
        <w:ind w:firstLine="709"/>
        <w:jc w:val="both"/>
        <w:rPr>
          <w:sz w:val="24"/>
          <w:szCs w:val="24"/>
        </w:rPr>
      </w:pPr>
      <w:proofErr w:type="gramStart"/>
      <w:r w:rsidRPr="00DE207B">
        <w:rPr>
          <w:sz w:val="24"/>
          <w:szCs w:val="24"/>
        </w:rPr>
        <w:t xml:space="preserve">В </w:t>
      </w:r>
      <w:r w:rsidR="006D1C43">
        <w:rPr>
          <w:sz w:val="24"/>
          <w:szCs w:val="24"/>
        </w:rPr>
        <w:t xml:space="preserve">2016 году в </w:t>
      </w:r>
      <w:r w:rsidRPr="00DE207B">
        <w:rPr>
          <w:sz w:val="24"/>
          <w:szCs w:val="24"/>
        </w:rPr>
        <w:t xml:space="preserve">соответствии с </w:t>
      </w:r>
      <w:r w:rsidR="006D1C43">
        <w:rPr>
          <w:sz w:val="24"/>
          <w:szCs w:val="24"/>
        </w:rPr>
        <w:t>требованиями федерального законодательства</w:t>
      </w:r>
      <w:r w:rsidRPr="00DE207B">
        <w:rPr>
          <w:rStyle w:val="afb"/>
          <w:sz w:val="24"/>
          <w:szCs w:val="24"/>
        </w:rPr>
        <w:footnoteReference w:id="7"/>
      </w:r>
      <w:r w:rsidR="006D1C43">
        <w:rPr>
          <w:sz w:val="24"/>
          <w:szCs w:val="24"/>
        </w:rPr>
        <w:t xml:space="preserve">, </w:t>
      </w:r>
      <w:r w:rsidR="006D1C43">
        <w:rPr>
          <w:sz w:val="24"/>
          <w:szCs w:val="24"/>
        </w:rPr>
        <w:br/>
        <w:t>в целях применения</w:t>
      </w:r>
      <w:r w:rsidR="006D1C43" w:rsidRPr="00902F38">
        <w:rPr>
          <w:sz w:val="24"/>
          <w:szCs w:val="24"/>
        </w:rPr>
        <w:t xml:space="preserve"> предпринимателям</w:t>
      </w:r>
      <w:r w:rsidR="006D1C43">
        <w:rPr>
          <w:sz w:val="24"/>
          <w:szCs w:val="24"/>
        </w:rPr>
        <w:t>и</w:t>
      </w:r>
      <w:r w:rsidR="006D1C43" w:rsidRPr="00902F38">
        <w:rPr>
          <w:sz w:val="24"/>
          <w:szCs w:val="24"/>
        </w:rPr>
        <w:t xml:space="preserve"> города Иванова в своей</w:t>
      </w:r>
      <w:r w:rsidR="006D1C43" w:rsidRPr="00DE207B">
        <w:rPr>
          <w:sz w:val="24"/>
          <w:szCs w:val="24"/>
        </w:rPr>
        <w:t xml:space="preserve"> деятельности </w:t>
      </w:r>
      <w:r w:rsidR="006D1C43">
        <w:rPr>
          <w:sz w:val="24"/>
          <w:szCs w:val="24"/>
        </w:rPr>
        <w:t xml:space="preserve">специального налогового режима </w:t>
      </w:r>
      <w:r w:rsidR="006D1C43">
        <w:rPr>
          <w:sz w:val="24"/>
          <w:szCs w:val="24"/>
        </w:rPr>
        <w:softHyphen/>
        <w:t xml:space="preserve">– </w:t>
      </w:r>
      <w:r w:rsidR="006D1C43" w:rsidRPr="00DE207B">
        <w:rPr>
          <w:sz w:val="24"/>
          <w:szCs w:val="24"/>
        </w:rPr>
        <w:t>един</w:t>
      </w:r>
      <w:r w:rsidR="006D1C43">
        <w:rPr>
          <w:sz w:val="24"/>
          <w:szCs w:val="24"/>
        </w:rPr>
        <w:t>ого</w:t>
      </w:r>
      <w:r w:rsidR="006D1C43" w:rsidRPr="00DE207B">
        <w:rPr>
          <w:sz w:val="24"/>
          <w:szCs w:val="24"/>
        </w:rPr>
        <w:t xml:space="preserve"> налог</w:t>
      </w:r>
      <w:r w:rsidR="006D1C43">
        <w:rPr>
          <w:sz w:val="24"/>
          <w:szCs w:val="24"/>
        </w:rPr>
        <w:t>а на вмененный доход, решением Ивановской городской Думы</w:t>
      </w:r>
      <w:r w:rsidR="006D1C43">
        <w:rPr>
          <w:rStyle w:val="afb"/>
          <w:sz w:val="24"/>
          <w:szCs w:val="24"/>
        </w:rPr>
        <w:footnoteReference w:id="8"/>
      </w:r>
      <w:r w:rsidR="006D1C43">
        <w:rPr>
          <w:sz w:val="24"/>
          <w:szCs w:val="24"/>
        </w:rPr>
        <w:t xml:space="preserve"> внесены </w:t>
      </w:r>
      <w:r w:rsidR="006D1C43" w:rsidRPr="00DE207B">
        <w:rPr>
          <w:sz w:val="24"/>
          <w:szCs w:val="24"/>
        </w:rPr>
        <w:t>изменения в части наименования видов бытовых услуг в соответствии с перечнем бытовых услуг, утвержденным Распоряжением Правительства Российской Федерации</w:t>
      </w:r>
      <w:r w:rsidR="006D1C43" w:rsidRPr="00DE207B">
        <w:rPr>
          <w:rStyle w:val="afb"/>
          <w:sz w:val="24"/>
          <w:szCs w:val="24"/>
        </w:rPr>
        <w:footnoteReference w:id="9"/>
      </w:r>
      <w:r w:rsidR="006D1C43" w:rsidRPr="00DE207B">
        <w:rPr>
          <w:sz w:val="24"/>
          <w:szCs w:val="24"/>
        </w:rPr>
        <w:t>. Сохранение данного налогового режима позволит не только оказывать реальную поддержку малому</w:t>
      </w:r>
      <w:proofErr w:type="gramEnd"/>
      <w:r w:rsidR="006D1C43" w:rsidRPr="00DE207B">
        <w:rPr>
          <w:sz w:val="24"/>
          <w:szCs w:val="24"/>
        </w:rPr>
        <w:t xml:space="preserve"> бизнесу и создавать налог</w:t>
      </w:r>
      <w:r w:rsidR="006D1C43">
        <w:rPr>
          <w:sz w:val="24"/>
          <w:szCs w:val="24"/>
        </w:rPr>
        <w:t xml:space="preserve">овые стимулы для его развития, </w:t>
      </w:r>
      <w:r w:rsidR="006D1C43" w:rsidRPr="00DE207B">
        <w:rPr>
          <w:sz w:val="24"/>
          <w:szCs w:val="24"/>
        </w:rPr>
        <w:t xml:space="preserve">но и сохранит на ближайшие годы стабильный источник налоговых доходов для бюджета города Иванова. </w:t>
      </w:r>
    </w:p>
    <w:p w:rsidR="008668BA" w:rsidRDefault="008668BA" w:rsidP="008668BA">
      <w:pPr>
        <w:autoSpaceDE w:val="0"/>
        <w:autoSpaceDN w:val="0"/>
        <w:adjustRightInd w:val="0"/>
        <w:ind w:firstLine="709"/>
        <w:jc w:val="both"/>
        <w:rPr>
          <w:sz w:val="24"/>
          <w:szCs w:val="24"/>
        </w:rPr>
      </w:pPr>
      <w:r w:rsidRPr="00902F38">
        <w:rPr>
          <w:sz w:val="24"/>
          <w:szCs w:val="24"/>
        </w:rPr>
        <w:t xml:space="preserve">Для исчисления </w:t>
      </w:r>
      <w:r w:rsidR="00721C80">
        <w:rPr>
          <w:sz w:val="24"/>
          <w:szCs w:val="24"/>
        </w:rPr>
        <w:t xml:space="preserve">единого налога на вмененный доход </w:t>
      </w:r>
      <w:r w:rsidRPr="00902F38">
        <w:rPr>
          <w:sz w:val="24"/>
          <w:szCs w:val="24"/>
        </w:rPr>
        <w:t xml:space="preserve">применяется </w:t>
      </w:r>
      <w:r w:rsidR="00721C80">
        <w:rPr>
          <w:sz w:val="24"/>
          <w:szCs w:val="24"/>
        </w:rPr>
        <w:t>к</w:t>
      </w:r>
      <w:r w:rsidRPr="00902F38">
        <w:rPr>
          <w:sz w:val="24"/>
          <w:szCs w:val="24"/>
        </w:rPr>
        <w:t>орректирующий коэффициент базовой доходности К</w:t>
      </w:r>
      <w:proofErr w:type="gramStart"/>
      <w:r w:rsidRPr="00902F38">
        <w:rPr>
          <w:sz w:val="24"/>
          <w:szCs w:val="24"/>
        </w:rPr>
        <w:t>2</w:t>
      </w:r>
      <w:proofErr w:type="gramEnd"/>
      <w:r w:rsidRPr="00902F38">
        <w:rPr>
          <w:sz w:val="24"/>
          <w:szCs w:val="24"/>
        </w:rPr>
        <w:t>. С целью исключения возрастания налоговой нагрузки на субъекты малого и среднего предпринимательства в городском округе Иваново в 2016 году при исчислении данного налога, значение корректирующего коэффициента К</w:t>
      </w:r>
      <w:proofErr w:type="gramStart"/>
      <w:r w:rsidRPr="00902F38">
        <w:rPr>
          <w:sz w:val="24"/>
          <w:szCs w:val="24"/>
        </w:rPr>
        <w:t>2</w:t>
      </w:r>
      <w:proofErr w:type="gramEnd"/>
      <w:r w:rsidRPr="00902F38">
        <w:rPr>
          <w:sz w:val="24"/>
          <w:szCs w:val="24"/>
        </w:rPr>
        <w:t xml:space="preserve"> было сохранено на уровне 2008 года.</w:t>
      </w:r>
    </w:p>
    <w:p w:rsidR="00812CE1" w:rsidRPr="003935EC" w:rsidRDefault="00812CE1" w:rsidP="00812CE1">
      <w:pPr>
        <w:ind w:firstLine="709"/>
        <w:jc w:val="both"/>
        <w:rPr>
          <w:sz w:val="24"/>
          <w:szCs w:val="24"/>
        </w:rPr>
      </w:pPr>
      <w:r w:rsidRPr="003935EC">
        <w:rPr>
          <w:color w:val="000000"/>
          <w:sz w:val="24"/>
          <w:szCs w:val="24"/>
          <w:shd w:val="clear" w:color="auto" w:fill="FBFCFD"/>
        </w:rPr>
        <w:t xml:space="preserve">В соответствии с главой 26.5 Налогового кодекса Российской Федерации и Законом Ивановской области от 29.11.2012 № 99-ОЗ «О введении патентной системы налогообложения на территории Ивановской области» действует патентная система налогообложения. Патентная система относится к специальным налоговым режимам, цель </w:t>
      </w:r>
      <w:r w:rsidRPr="003935EC">
        <w:rPr>
          <w:color w:val="000000"/>
          <w:sz w:val="24"/>
          <w:szCs w:val="24"/>
          <w:shd w:val="clear" w:color="auto" w:fill="FBFCFD"/>
        </w:rPr>
        <w:lastRenderedPageBreak/>
        <w:t>которых – создание более простых условий налогообложения для определенных категорий налогоплательщиков.</w:t>
      </w:r>
      <w:r w:rsidRPr="003935EC">
        <w:rPr>
          <w:rStyle w:val="apple-converted-space"/>
          <w:color w:val="000000"/>
          <w:sz w:val="24"/>
          <w:szCs w:val="24"/>
          <w:shd w:val="clear" w:color="auto" w:fill="FBFCFD"/>
        </w:rPr>
        <w:t> </w:t>
      </w:r>
      <w:r>
        <w:rPr>
          <w:sz w:val="24"/>
          <w:szCs w:val="24"/>
        </w:rPr>
        <w:t xml:space="preserve">В 2016 году </w:t>
      </w:r>
      <w:r w:rsidRPr="003935EC">
        <w:rPr>
          <w:sz w:val="24"/>
          <w:szCs w:val="24"/>
        </w:rPr>
        <w:t>количество разрешенных видов деятельности в рамках патентной системы налогообложения увеличилось до 63, из них по 31 виду деятельности предусмотрена налоговая ставка в 0 % для впервые зарегистрированных индивидуальных предпринимателей со дня их государственной регистрации непрерывно не более двух налоговых периодов в пределах двух календарных лет. Данная мера позволила существенно увеличить число индивидуальных предпринимателей, применяющих пат</w:t>
      </w:r>
      <w:r>
        <w:rPr>
          <w:sz w:val="24"/>
          <w:szCs w:val="24"/>
        </w:rPr>
        <w:t xml:space="preserve">ентную систему налогообложения </w:t>
      </w:r>
      <w:r w:rsidRPr="003935EC">
        <w:rPr>
          <w:sz w:val="24"/>
          <w:szCs w:val="24"/>
        </w:rPr>
        <w:t>(с 588 человек в 2015 году до 956 человек в 2016 году, или на 62,6%).</w:t>
      </w:r>
    </w:p>
    <w:p w:rsidR="00812CE1" w:rsidRDefault="00812CE1" w:rsidP="00992EA9">
      <w:pPr>
        <w:autoSpaceDE w:val="0"/>
        <w:autoSpaceDN w:val="0"/>
        <w:adjustRightInd w:val="0"/>
        <w:ind w:firstLine="567"/>
        <w:jc w:val="both"/>
        <w:rPr>
          <w:rFonts w:eastAsia="Calibri"/>
          <w:b/>
          <w:bCs/>
          <w:i/>
          <w:sz w:val="24"/>
          <w:szCs w:val="24"/>
          <w:lang w:eastAsia="en-US"/>
        </w:rPr>
      </w:pPr>
    </w:p>
    <w:p w:rsidR="000C0652" w:rsidRDefault="000C0652" w:rsidP="00992EA9">
      <w:pPr>
        <w:autoSpaceDE w:val="0"/>
        <w:autoSpaceDN w:val="0"/>
        <w:adjustRightInd w:val="0"/>
        <w:ind w:firstLine="567"/>
        <w:jc w:val="both"/>
        <w:rPr>
          <w:rFonts w:eastAsia="Calibri"/>
          <w:b/>
          <w:bCs/>
          <w:i/>
          <w:sz w:val="24"/>
          <w:szCs w:val="24"/>
          <w:lang w:eastAsia="en-US"/>
        </w:rPr>
      </w:pPr>
      <w:r w:rsidRPr="007911E6">
        <w:rPr>
          <w:rFonts w:eastAsia="Calibri"/>
          <w:b/>
          <w:bCs/>
          <w:i/>
          <w:sz w:val="24"/>
          <w:szCs w:val="24"/>
          <w:lang w:eastAsia="en-US"/>
        </w:rPr>
        <w:t>Потребительский рынок и предоставление услуг</w:t>
      </w:r>
    </w:p>
    <w:p w:rsidR="008E0EFC" w:rsidRDefault="008E0EFC" w:rsidP="00992EA9">
      <w:pPr>
        <w:autoSpaceDE w:val="0"/>
        <w:autoSpaceDN w:val="0"/>
        <w:adjustRightInd w:val="0"/>
        <w:ind w:firstLine="567"/>
        <w:jc w:val="both"/>
        <w:rPr>
          <w:rFonts w:eastAsia="Calibri"/>
          <w:b/>
          <w:bCs/>
          <w:i/>
          <w:sz w:val="24"/>
          <w:szCs w:val="24"/>
          <w:lang w:eastAsia="en-US"/>
        </w:rPr>
      </w:pPr>
    </w:p>
    <w:p w:rsidR="00CD447D" w:rsidRPr="00CD447D" w:rsidRDefault="00CD447D" w:rsidP="00CD447D">
      <w:pPr>
        <w:tabs>
          <w:tab w:val="left" w:pos="0"/>
        </w:tabs>
        <w:autoSpaceDE w:val="0"/>
        <w:autoSpaceDN w:val="0"/>
        <w:adjustRightInd w:val="0"/>
        <w:ind w:firstLine="567"/>
        <w:jc w:val="both"/>
        <w:rPr>
          <w:color w:val="000000" w:themeColor="text1"/>
          <w:sz w:val="24"/>
          <w:szCs w:val="24"/>
        </w:rPr>
      </w:pPr>
      <w:r w:rsidRPr="00CD447D">
        <w:rPr>
          <w:color w:val="000000" w:themeColor="text1"/>
          <w:sz w:val="24"/>
          <w:szCs w:val="24"/>
        </w:rPr>
        <w:t>Потребительский рынок города Иванова продолжает развиваться и вносить значительный вклад в экономику города.</w:t>
      </w:r>
    </w:p>
    <w:p w:rsidR="00CD447D" w:rsidRPr="00CD447D" w:rsidRDefault="00CD447D" w:rsidP="00CD447D">
      <w:pPr>
        <w:tabs>
          <w:tab w:val="left" w:pos="3420"/>
        </w:tabs>
        <w:ind w:firstLine="720"/>
        <w:jc w:val="center"/>
        <w:rPr>
          <w:b/>
          <w:sz w:val="24"/>
          <w:szCs w:val="24"/>
        </w:rPr>
      </w:pPr>
    </w:p>
    <w:p w:rsidR="00CD447D" w:rsidRPr="00CD447D" w:rsidRDefault="00CD447D" w:rsidP="00CD447D">
      <w:pPr>
        <w:tabs>
          <w:tab w:val="left" w:pos="3420"/>
        </w:tabs>
        <w:ind w:firstLine="720"/>
        <w:jc w:val="center"/>
        <w:rPr>
          <w:b/>
          <w:sz w:val="24"/>
          <w:szCs w:val="24"/>
        </w:rPr>
      </w:pPr>
      <w:r w:rsidRPr="00CD447D">
        <w:rPr>
          <w:b/>
          <w:sz w:val="24"/>
          <w:szCs w:val="24"/>
        </w:rPr>
        <w:t xml:space="preserve">Основные показатели, характеризующие состояние </w:t>
      </w:r>
    </w:p>
    <w:p w:rsidR="00CD447D" w:rsidRDefault="00CD447D" w:rsidP="00CD447D">
      <w:pPr>
        <w:tabs>
          <w:tab w:val="left" w:pos="3420"/>
        </w:tabs>
        <w:ind w:firstLine="720"/>
        <w:jc w:val="center"/>
        <w:rPr>
          <w:b/>
          <w:sz w:val="24"/>
          <w:szCs w:val="24"/>
        </w:rPr>
      </w:pPr>
      <w:r w:rsidRPr="00CD447D">
        <w:rPr>
          <w:b/>
          <w:sz w:val="24"/>
          <w:szCs w:val="24"/>
        </w:rPr>
        <w:t>потребительского рынка города Иванова</w:t>
      </w:r>
    </w:p>
    <w:p w:rsidR="00721C80" w:rsidRPr="00CD447D" w:rsidRDefault="00721C80" w:rsidP="00CD447D">
      <w:pPr>
        <w:tabs>
          <w:tab w:val="left" w:pos="3420"/>
        </w:tabs>
        <w:ind w:firstLine="720"/>
        <w:jc w:val="center"/>
        <w:rPr>
          <w:b/>
          <w:sz w:val="24"/>
          <w:szCs w:val="24"/>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3"/>
        <w:gridCol w:w="993"/>
        <w:gridCol w:w="992"/>
        <w:gridCol w:w="1276"/>
      </w:tblGrid>
      <w:tr w:rsidR="00CD447D" w:rsidRPr="00CD447D" w:rsidTr="00721C80">
        <w:trPr>
          <w:trHeight w:val="56"/>
        </w:trPr>
        <w:tc>
          <w:tcPr>
            <w:tcW w:w="568" w:type="dxa"/>
            <w:tcBorders>
              <w:top w:val="single" w:sz="4" w:space="0" w:color="auto"/>
              <w:left w:val="single" w:sz="4" w:space="0" w:color="auto"/>
              <w:bottom w:val="single" w:sz="4" w:space="0" w:color="auto"/>
              <w:right w:val="single" w:sz="4" w:space="0" w:color="auto"/>
            </w:tcBorders>
            <w:vAlign w:val="center"/>
            <w:hideMark/>
          </w:tcPr>
          <w:p w:rsidR="00CD447D" w:rsidRPr="00CD447D" w:rsidRDefault="00CD447D" w:rsidP="00CD447D">
            <w:pPr>
              <w:jc w:val="center"/>
              <w:rPr>
                <w:b/>
                <w:color w:val="000000" w:themeColor="text1"/>
              </w:rPr>
            </w:pPr>
            <w:r w:rsidRPr="00CD447D">
              <w:rPr>
                <w:b/>
                <w:color w:val="000000" w:themeColor="text1"/>
              </w:rPr>
              <w:t xml:space="preserve">№ </w:t>
            </w:r>
            <w:proofErr w:type="gramStart"/>
            <w:r w:rsidRPr="00CD447D">
              <w:rPr>
                <w:b/>
                <w:color w:val="000000" w:themeColor="text1"/>
              </w:rPr>
              <w:t>п</w:t>
            </w:r>
            <w:proofErr w:type="gramEnd"/>
            <w:r w:rsidRPr="00CD447D">
              <w:rPr>
                <w:b/>
                <w:color w:val="000000" w:themeColor="text1"/>
              </w:rPr>
              <w:t>/п</w:t>
            </w:r>
          </w:p>
        </w:tc>
        <w:tc>
          <w:tcPr>
            <w:tcW w:w="5953" w:type="dxa"/>
            <w:tcBorders>
              <w:top w:val="single" w:sz="4" w:space="0" w:color="auto"/>
              <w:left w:val="single" w:sz="4" w:space="0" w:color="auto"/>
              <w:bottom w:val="single" w:sz="4" w:space="0" w:color="auto"/>
              <w:right w:val="single" w:sz="4" w:space="0" w:color="auto"/>
            </w:tcBorders>
            <w:vAlign w:val="center"/>
            <w:hideMark/>
          </w:tcPr>
          <w:p w:rsidR="00CD447D" w:rsidRPr="00CD447D" w:rsidRDefault="00CD447D" w:rsidP="00CD447D">
            <w:pPr>
              <w:jc w:val="center"/>
              <w:rPr>
                <w:b/>
                <w:color w:val="000000" w:themeColor="text1"/>
              </w:rPr>
            </w:pPr>
            <w:r w:rsidRPr="00CD447D">
              <w:rPr>
                <w:b/>
                <w:color w:val="000000" w:themeColor="text1"/>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vAlign w:val="center"/>
          </w:tcPr>
          <w:p w:rsidR="00CD447D" w:rsidRPr="00CD447D" w:rsidRDefault="00CD447D" w:rsidP="00976CF3">
            <w:pPr>
              <w:jc w:val="center"/>
              <w:rPr>
                <w:b/>
                <w:color w:val="000000" w:themeColor="text1"/>
              </w:rPr>
            </w:pPr>
            <w:r w:rsidRPr="00CD447D">
              <w:rPr>
                <w:b/>
                <w:color w:val="000000" w:themeColor="text1"/>
              </w:rPr>
              <w:t>2015 год</w:t>
            </w:r>
          </w:p>
        </w:tc>
        <w:tc>
          <w:tcPr>
            <w:tcW w:w="992" w:type="dxa"/>
            <w:tcBorders>
              <w:top w:val="single" w:sz="4" w:space="0" w:color="auto"/>
              <w:left w:val="single" w:sz="4" w:space="0" w:color="auto"/>
              <w:bottom w:val="single" w:sz="4" w:space="0" w:color="auto"/>
              <w:right w:val="single" w:sz="4" w:space="0" w:color="auto"/>
            </w:tcBorders>
            <w:vAlign w:val="center"/>
          </w:tcPr>
          <w:p w:rsidR="00CD447D" w:rsidRPr="00CD447D" w:rsidRDefault="00CD447D" w:rsidP="00721C80">
            <w:pPr>
              <w:jc w:val="center"/>
              <w:rPr>
                <w:b/>
                <w:color w:val="000000" w:themeColor="text1"/>
              </w:rPr>
            </w:pPr>
            <w:r w:rsidRPr="00CD447D">
              <w:rPr>
                <w:b/>
                <w:color w:val="000000" w:themeColor="text1"/>
              </w:rPr>
              <w:t>2016 год</w:t>
            </w:r>
          </w:p>
        </w:tc>
        <w:tc>
          <w:tcPr>
            <w:tcW w:w="1276"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b/>
                <w:color w:val="000000" w:themeColor="text1"/>
              </w:rPr>
            </w:pPr>
            <w:r w:rsidRPr="00CD447D">
              <w:rPr>
                <w:b/>
                <w:color w:val="000000" w:themeColor="text1"/>
              </w:rPr>
              <w:t xml:space="preserve">Темп </w:t>
            </w:r>
          </w:p>
          <w:p w:rsidR="00CD447D" w:rsidRPr="00CD447D" w:rsidRDefault="00CD447D" w:rsidP="00CD447D">
            <w:pPr>
              <w:jc w:val="center"/>
              <w:rPr>
                <w:b/>
                <w:color w:val="000000" w:themeColor="text1"/>
              </w:rPr>
            </w:pPr>
            <w:r w:rsidRPr="00CD447D">
              <w:rPr>
                <w:b/>
                <w:color w:val="000000" w:themeColor="text1"/>
              </w:rPr>
              <w:t>роста, %</w:t>
            </w:r>
          </w:p>
        </w:tc>
      </w:tr>
      <w:tr w:rsidR="00CD447D" w:rsidRPr="00CD447D" w:rsidTr="00721C80">
        <w:tc>
          <w:tcPr>
            <w:tcW w:w="568" w:type="dxa"/>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numPr>
                <w:ilvl w:val="0"/>
                <w:numId w:val="37"/>
              </w:numPr>
              <w:contextualSpacing/>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vAlign w:val="center"/>
          </w:tcPr>
          <w:p w:rsidR="00721C80" w:rsidRDefault="00CD447D" w:rsidP="00CD447D">
            <w:pPr>
              <w:rPr>
                <w:color w:val="000000" w:themeColor="text1"/>
              </w:rPr>
            </w:pPr>
            <w:r w:rsidRPr="00CD447D">
              <w:rPr>
                <w:color w:val="000000" w:themeColor="text1"/>
              </w:rPr>
              <w:t xml:space="preserve">Оборот розничной торговли по полному кругу организаций, </w:t>
            </w:r>
          </w:p>
          <w:p w:rsidR="00CD447D" w:rsidRPr="00CD447D" w:rsidRDefault="00CD447D" w:rsidP="00CD447D">
            <w:pPr>
              <w:rPr>
                <w:color w:val="000000" w:themeColor="text1"/>
              </w:rPr>
            </w:pPr>
            <w:r w:rsidRPr="00CD447D">
              <w:rPr>
                <w:color w:val="000000" w:themeColor="text1"/>
              </w:rPr>
              <w:t>млн. руб.</w:t>
            </w:r>
          </w:p>
        </w:tc>
        <w:tc>
          <w:tcPr>
            <w:tcW w:w="993" w:type="dxa"/>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jc w:val="center"/>
              <w:rPr>
                <w:color w:val="000000" w:themeColor="text1"/>
              </w:rPr>
            </w:pPr>
            <w:r w:rsidRPr="00CD447D">
              <w:rPr>
                <w:color w:val="000000" w:themeColor="text1"/>
              </w:rPr>
              <w:t>83543,6</w:t>
            </w:r>
          </w:p>
        </w:tc>
        <w:tc>
          <w:tcPr>
            <w:tcW w:w="992" w:type="dxa"/>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jc w:val="center"/>
              <w:rPr>
                <w:color w:val="000000" w:themeColor="text1"/>
              </w:rPr>
            </w:pPr>
            <w:r w:rsidRPr="00CD447D">
              <w:rPr>
                <w:color w:val="000000" w:themeColor="text1"/>
              </w:rPr>
              <w:t>80620,7</w:t>
            </w:r>
          </w:p>
        </w:tc>
        <w:tc>
          <w:tcPr>
            <w:tcW w:w="1276" w:type="dxa"/>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jc w:val="center"/>
              <w:rPr>
                <w:color w:val="000000" w:themeColor="text1"/>
              </w:rPr>
            </w:pPr>
            <w:r w:rsidRPr="00CD447D">
              <w:rPr>
                <w:color w:val="000000" w:themeColor="text1"/>
              </w:rPr>
              <w:t>96,5</w:t>
            </w:r>
          </w:p>
        </w:tc>
      </w:tr>
      <w:tr w:rsidR="00CD447D" w:rsidRPr="00CD447D" w:rsidTr="00721C80">
        <w:tc>
          <w:tcPr>
            <w:tcW w:w="568" w:type="dxa"/>
            <w:vMerge w:val="restart"/>
            <w:tcBorders>
              <w:top w:val="single" w:sz="4" w:space="0" w:color="auto"/>
              <w:left w:val="single" w:sz="4" w:space="0" w:color="auto"/>
              <w:bottom w:val="single" w:sz="4" w:space="0" w:color="auto"/>
              <w:right w:val="single" w:sz="4" w:space="0" w:color="auto"/>
            </w:tcBorders>
          </w:tcPr>
          <w:p w:rsidR="00CD447D" w:rsidRPr="00CD447D" w:rsidRDefault="00CD447D" w:rsidP="00CD447D">
            <w:pPr>
              <w:numPr>
                <w:ilvl w:val="0"/>
                <w:numId w:val="37"/>
              </w:numPr>
              <w:contextualSpacing/>
              <w:jc w:val="center"/>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D447D" w:rsidRPr="00CD447D" w:rsidRDefault="00CD447D" w:rsidP="00CD447D">
            <w:pPr>
              <w:rPr>
                <w:color w:val="000000" w:themeColor="text1"/>
              </w:rPr>
            </w:pPr>
            <w:r w:rsidRPr="00CD447D">
              <w:rPr>
                <w:color w:val="000000" w:themeColor="text1"/>
              </w:rPr>
              <w:t>Магазины – всего, ед.</w:t>
            </w:r>
          </w:p>
        </w:tc>
        <w:tc>
          <w:tcPr>
            <w:tcW w:w="99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2039</w:t>
            </w:r>
          </w:p>
        </w:tc>
        <w:tc>
          <w:tcPr>
            <w:tcW w:w="992"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2077</w:t>
            </w:r>
          </w:p>
        </w:tc>
        <w:tc>
          <w:tcPr>
            <w:tcW w:w="1276"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101,9</w:t>
            </w:r>
          </w:p>
        </w:tc>
      </w:tr>
      <w:tr w:rsidR="00CD447D" w:rsidRPr="00CD447D" w:rsidTr="00721C80">
        <w:tc>
          <w:tcPr>
            <w:tcW w:w="568" w:type="dxa"/>
            <w:vMerge/>
            <w:tcBorders>
              <w:top w:val="single" w:sz="4" w:space="0" w:color="auto"/>
              <w:left w:val="single" w:sz="4" w:space="0" w:color="auto"/>
              <w:bottom w:val="single" w:sz="4" w:space="0" w:color="auto"/>
              <w:right w:val="single" w:sz="4" w:space="0" w:color="auto"/>
            </w:tcBorders>
          </w:tcPr>
          <w:p w:rsidR="00CD447D" w:rsidRPr="00CD447D" w:rsidRDefault="00CD447D" w:rsidP="00CD447D">
            <w:pPr>
              <w:numPr>
                <w:ilvl w:val="0"/>
                <w:numId w:val="37"/>
              </w:numPr>
              <w:contextualSpacing/>
              <w:jc w:val="center"/>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tcPr>
          <w:p w:rsidR="00976CF3" w:rsidRPr="00CD447D" w:rsidRDefault="00CD447D" w:rsidP="00976CF3">
            <w:pPr>
              <w:rPr>
                <w:color w:val="000000" w:themeColor="text1"/>
              </w:rPr>
            </w:pPr>
            <w:r w:rsidRPr="00CD447D">
              <w:rPr>
                <w:color w:val="000000" w:themeColor="text1"/>
              </w:rPr>
              <w:t>из них:</w:t>
            </w:r>
          </w:p>
        </w:tc>
        <w:tc>
          <w:tcPr>
            <w:tcW w:w="99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p>
        </w:tc>
      </w:tr>
      <w:tr w:rsidR="00CD447D" w:rsidRPr="00CD447D" w:rsidTr="00721C80">
        <w:tc>
          <w:tcPr>
            <w:tcW w:w="568" w:type="dxa"/>
            <w:vMerge/>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numPr>
                <w:ilvl w:val="0"/>
                <w:numId w:val="37"/>
              </w:numPr>
              <w:contextualSpacing/>
              <w:jc w:val="center"/>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D447D" w:rsidRPr="00CD447D" w:rsidRDefault="00CD447D" w:rsidP="00CD447D">
            <w:pPr>
              <w:rPr>
                <w:color w:val="000000" w:themeColor="text1"/>
              </w:rPr>
            </w:pPr>
            <w:r w:rsidRPr="00CD447D">
              <w:rPr>
                <w:color w:val="000000" w:themeColor="text1"/>
              </w:rPr>
              <w:t>продовольственные</w:t>
            </w:r>
          </w:p>
        </w:tc>
        <w:tc>
          <w:tcPr>
            <w:tcW w:w="99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748</w:t>
            </w:r>
          </w:p>
        </w:tc>
        <w:tc>
          <w:tcPr>
            <w:tcW w:w="992"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771</w:t>
            </w:r>
          </w:p>
        </w:tc>
        <w:tc>
          <w:tcPr>
            <w:tcW w:w="1276"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103,1</w:t>
            </w:r>
          </w:p>
        </w:tc>
      </w:tr>
      <w:tr w:rsidR="00CD447D" w:rsidRPr="00CD447D" w:rsidTr="00721C80">
        <w:tc>
          <w:tcPr>
            <w:tcW w:w="568" w:type="dxa"/>
            <w:vMerge/>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numPr>
                <w:ilvl w:val="0"/>
                <w:numId w:val="37"/>
              </w:numPr>
              <w:contextualSpacing/>
              <w:jc w:val="center"/>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D447D" w:rsidRPr="00CD447D" w:rsidRDefault="00CD447D" w:rsidP="00CD447D">
            <w:pPr>
              <w:rPr>
                <w:color w:val="000000" w:themeColor="text1"/>
              </w:rPr>
            </w:pPr>
            <w:r w:rsidRPr="00CD447D">
              <w:rPr>
                <w:color w:val="000000" w:themeColor="text1"/>
              </w:rPr>
              <w:t>непродовольственные</w:t>
            </w:r>
          </w:p>
        </w:tc>
        <w:tc>
          <w:tcPr>
            <w:tcW w:w="99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974</w:t>
            </w:r>
          </w:p>
        </w:tc>
        <w:tc>
          <w:tcPr>
            <w:tcW w:w="992"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989</w:t>
            </w:r>
          </w:p>
        </w:tc>
        <w:tc>
          <w:tcPr>
            <w:tcW w:w="1276"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101,5</w:t>
            </w:r>
          </w:p>
        </w:tc>
      </w:tr>
      <w:tr w:rsidR="00CD447D" w:rsidRPr="00CD447D" w:rsidTr="00721C80">
        <w:tc>
          <w:tcPr>
            <w:tcW w:w="568" w:type="dxa"/>
            <w:vMerge/>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numPr>
                <w:ilvl w:val="0"/>
                <w:numId w:val="37"/>
              </w:numPr>
              <w:contextualSpacing/>
              <w:jc w:val="center"/>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D447D" w:rsidRPr="00CD447D" w:rsidRDefault="00CD447D" w:rsidP="00CD447D">
            <w:pPr>
              <w:rPr>
                <w:color w:val="000000" w:themeColor="text1"/>
              </w:rPr>
            </w:pPr>
            <w:r w:rsidRPr="00CD447D">
              <w:rPr>
                <w:color w:val="000000" w:themeColor="text1"/>
              </w:rPr>
              <w:t>смешанного ассортимента</w:t>
            </w:r>
          </w:p>
        </w:tc>
        <w:tc>
          <w:tcPr>
            <w:tcW w:w="99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317</w:t>
            </w:r>
          </w:p>
        </w:tc>
        <w:tc>
          <w:tcPr>
            <w:tcW w:w="992"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317</w:t>
            </w:r>
          </w:p>
        </w:tc>
        <w:tc>
          <w:tcPr>
            <w:tcW w:w="1276"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100,0</w:t>
            </w:r>
          </w:p>
        </w:tc>
      </w:tr>
      <w:tr w:rsidR="00CD447D" w:rsidRPr="00CD447D" w:rsidTr="00721C80">
        <w:tc>
          <w:tcPr>
            <w:tcW w:w="568" w:type="dxa"/>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numPr>
                <w:ilvl w:val="0"/>
                <w:numId w:val="37"/>
              </w:numPr>
              <w:contextualSpacing/>
              <w:jc w:val="center"/>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D447D" w:rsidRPr="00CD447D" w:rsidRDefault="00CD447D" w:rsidP="00CD447D">
            <w:pPr>
              <w:rPr>
                <w:color w:val="000000" w:themeColor="text1"/>
              </w:rPr>
            </w:pPr>
            <w:r w:rsidRPr="00CD447D">
              <w:rPr>
                <w:color w:val="000000" w:themeColor="text1"/>
              </w:rPr>
              <w:t>Торговые центры, ед.</w:t>
            </w:r>
          </w:p>
        </w:tc>
        <w:tc>
          <w:tcPr>
            <w:tcW w:w="99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35</w:t>
            </w:r>
          </w:p>
        </w:tc>
        <w:tc>
          <w:tcPr>
            <w:tcW w:w="992"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35</w:t>
            </w:r>
          </w:p>
        </w:tc>
        <w:tc>
          <w:tcPr>
            <w:tcW w:w="1276"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100,0</w:t>
            </w:r>
          </w:p>
        </w:tc>
      </w:tr>
      <w:tr w:rsidR="00CD447D" w:rsidRPr="00CD447D" w:rsidTr="00721C80">
        <w:tc>
          <w:tcPr>
            <w:tcW w:w="568" w:type="dxa"/>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numPr>
                <w:ilvl w:val="0"/>
                <w:numId w:val="37"/>
              </w:numPr>
              <w:contextualSpacing/>
              <w:jc w:val="center"/>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D447D" w:rsidRPr="00CD447D" w:rsidRDefault="00CD447D" w:rsidP="00CD447D">
            <w:pPr>
              <w:rPr>
                <w:color w:val="000000" w:themeColor="text1"/>
              </w:rPr>
            </w:pPr>
            <w:r w:rsidRPr="00CD447D">
              <w:rPr>
                <w:color w:val="000000" w:themeColor="text1"/>
              </w:rPr>
              <w:t xml:space="preserve">Обеспеченность населения торговыми площадями, </w:t>
            </w:r>
            <w:proofErr w:type="spellStart"/>
            <w:r w:rsidRPr="00CD447D">
              <w:rPr>
                <w:color w:val="000000" w:themeColor="text1"/>
              </w:rPr>
              <w:t>кв</w:t>
            </w:r>
            <w:proofErr w:type="gramStart"/>
            <w:r w:rsidRPr="00CD447D">
              <w:rPr>
                <w:color w:val="000000" w:themeColor="text1"/>
              </w:rPr>
              <w:t>.м</w:t>
            </w:r>
            <w:proofErr w:type="spellEnd"/>
            <w:proofErr w:type="gramEnd"/>
            <w:r w:rsidRPr="00CD447D">
              <w:rPr>
                <w:color w:val="000000" w:themeColor="text1"/>
              </w:rPr>
              <w:t xml:space="preserve"> на 1000 жителей</w:t>
            </w:r>
          </w:p>
        </w:tc>
        <w:tc>
          <w:tcPr>
            <w:tcW w:w="99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633D15">
              <w:rPr>
                <w:color w:val="000000" w:themeColor="text1"/>
              </w:rPr>
              <w:t>1497</w:t>
            </w:r>
          </w:p>
        </w:tc>
        <w:tc>
          <w:tcPr>
            <w:tcW w:w="992"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1579</w:t>
            </w:r>
          </w:p>
        </w:tc>
        <w:tc>
          <w:tcPr>
            <w:tcW w:w="1276"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105,5</w:t>
            </w:r>
          </w:p>
        </w:tc>
      </w:tr>
      <w:tr w:rsidR="00CD447D" w:rsidRPr="00CD447D" w:rsidTr="00721C80">
        <w:tc>
          <w:tcPr>
            <w:tcW w:w="568" w:type="dxa"/>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numPr>
                <w:ilvl w:val="0"/>
                <w:numId w:val="37"/>
              </w:numPr>
              <w:contextualSpacing/>
              <w:jc w:val="center"/>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D447D" w:rsidRPr="00CD447D" w:rsidRDefault="00CD447D" w:rsidP="00CD447D">
            <w:pPr>
              <w:rPr>
                <w:color w:val="000000" w:themeColor="text1"/>
              </w:rPr>
            </w:pPr>
            <w:r w:rsidRPr="00CD447D">
              <w:rPr>
                <w:color w:val="000000" w:themeColor="text1"/>
              </w:rPr>
              <w:t>Предприятия общественного питания, ед.</w:t>
            </w:r>
          </w:p>
        </w:tc>
        <w:tc>
          <w:tcPr>
            <w:tcW w:w="99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412</w:t>
            </w:r>
          </w:p>
        </w:tc>
        <w:tc>
          <w:tcPr>
            <w:tcW w:w="992"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419</w:t>
            </w:r>
          </w:p>
        </w:tc>
        <w:tc>
          <w:tcPr>
            <w:tcW w:w="1276"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101,7</w:t>
            </w:r>
          </w:p>
        </w:tc>
      </w:tr>
      <w:tr w:rsidR="00CD447D" w:rsidRPr="00CD447D" w:rsidTr="00721C80">
        <w:tc>
          <w:tcPr>
            <w:tcW w:w="568" w:type="dxa"/>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numPr>
                <w:ilvl w:val="0"/>
                <w:numId w:val="37"/>
              </w:numPr>
              <w:contextualSpacing/>
              <w:jc w:val="center"/>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D447D" w:rsidRPr="00CD447D" w:rsidRDefault="00CD447D" w:rsidP="00CD447D">
            <w:pPr>
              <w:rPr>
                <w:color w:val="000000" w:themeColor="text1"/>
              </w:rPr>
            </w:pPr>
            <w:r w:rsidRPr="00CD447D">
              <w:rPr>
                <w:color w:val="000000" w:themeColor="text1"/>
              </w:rPr>
              <w:t>Количество  посадочных ме</w:t>
            </w:r>
            <w:proofErr w:type="gramStart"/>
            <w:r w:rsidRPr="00CD447D">
              <w:rPr>
                <w:color w:val="000000" w:themeColor="text1"/>
              </w:rPr>
              <w:t>ст в пр</w:t>
            </w:r>
            <w:proofErr w:type="gramEnd"/>
            <w:r w:rsidRPr="00CD447D">
              <w:rPr>
                <w:color w:val="000000" w:themeColor="text1"/>
              </w:rPr>
              <w:t>едприятиях общественного питания, ед.</w:t>
            </w:r>
          </w:p>
        </w:tc>
        <w:tc>
          <w:tcPr>
            <w:tcW w:w="99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25149</w:t>
            </w:r>
          </w:p>
        </w:tc>
        <w:tc>
          <w:tcPr>
            <w:tcW w:w="992"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25193</w:t>
            </w:r>
          </w:p>
        </w:tc>
        <w:tc>
          <w:tcPr>
            <w:tcW w:w="1276"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100,2</w:t>
            </w:r>
          </w:p>
        </w:tc>
      </w:tr>
      <w:tr w:rsidR="00CD447D" w:rsidRPr="00CD447D" w:rsidTr="00721C80">
        <w:tc>
          <w:tcPr>
            <w:tcW w:w="568" w:type="dxa"/>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numPr>
                <w:ilvl w:val="0"/>
                <w:numId w:val="37"/>
              </w:numPr>
              <w:contextualSpacing/>
              <w:jc w:val="center"/>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D447D" w:rsidRPr="00CD447D" w:rsidRDefault="00CD447D" w:rsidP="00CD447D">
            <w:pPr>
              <w:rPr>
                <w:color w:val="000000" w:themeColor="text1"/>
              </w:rPr>
            </w:pPr>
            <w:r w:rsidRPr="00CD447D">
              <w:rPr>
                <w:color w:val="000000" w:themeColor="text1"/>
              </w:rPr>
              <w:t>Обеспеченность населения посадочными местами, ед. посадочных мест на 1000 жителей</w:t>
            </w:r>
          </w:p>
        </w:tc>
        <w:tc>
          <w:tcPr>
            <w:tcW w:w="99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61,6</w:t>
            </w:r>
          </w:p>
        </w:tc>
        <w:tc>
          <w:tcPr>
            <w:tcW w:w="992"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62</w:t>
            </w:r>
          </w:p>
        </w:tc>
        <w:tc>
          <w:tcPr>
            <w:tcW w:w="1276"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100,6</w:t>
            </w:r>
          </w:p>
        </w:tc>
      </w:tr>
      <w:tr w:rsidR="00CD447D" w:rsidRPr="00CD447D" w:rsidTr="00721C80">
        <w:tc>
          <w:tcPr>
            <w:tcW w:w="568" w:type="dxa"/>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numPr>
                <w:ilvl w:val="0"/>
                <w:numId w:val="37"/>
              </w:numPr>
              <w:contextualSpacing/>
              <w:jc w:val="center"/>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rPr>
                <w:color w:val="000000" w:themeColor="text1"/>
              </w:rPr>
            </w:pPr>
            <w:r w:rsidRPr="00CD447D">
              <w:t>Оборот общественного питания по организациям, не относящимся к субъектам малого предпринимательства, млн. руб.</w:t>
            </w:r>
          </w:p>
        </w:tc>
        <w:tc>
          <w:tcPr>
            <w:tcW w:w="99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771,7</w:t>
            </w:r>
          </w:p>
        </w:tc>
        <w:tc>
          <w:tcPr>
            <w:tcW w:w="992"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938,6</w:t>
            </w:r>
          </w:p>
        </w:tc>
        <w:tc>
          <w:tcPr>
            <w:tcW w:w="1276"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121,6</w:t>
            </w:r>
          </w:p>
        </w:tc>
      </w:tr>
      <w:tr w:rsidR="00CD447D" w:rsidRPr="00CD447D" w:rsidTr="00721C80">
        <w:tc>
          <w:tcPr>
            <w:tcW w:w="568" w:type="dxa"/>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numPr>
                <w:ilvl w:val="0"/>
                <w:numId w:val="37"/>
              </w:numPr>
              <w:contextualSpacing/>
              <w:jc w:val="center"/>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D447D" w:rsidRPr="00CD447D" w:rsidRDefault="00CD447D" w:rsidP="00CD447D">
            <w:pPr>
              <w:rPr>
                <w:color w:val="000000" w:themeColor="text1"/>
              </w:rPr>
            </w:pPr>
            <w:r w:rsidRPr="00CD447D">
              <w:rPr>
                <w:color w:val="000000" w:themeColor="text1"/>
              </w:rPr>
              <w:t xml:space="preserve">Количество объектов бытового обслуживания, ед. </w:t>
            </w:r>
          </w:p>
        </w:tc>
        <w:tc>
          <w:tcPr>
            <w:tcW w:w="99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1190</w:t>
            </w:r>
          </w:p>
        </w:tc>
        <w:tc>
          <w:tcPr>
            <w:tcW w:w="992"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1196</w:t>
            </w:r>
          </w:p>
        </w:tc>
        <w:tc>
          <w:tcPr>
            <w:tcW w:w="1276"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100,5</w:t>
            </w:r>
          </w:p>
        </w:tc>
      </w:tr>
      <w:tr w:rsidR="00CD447D" w:rsidRPr="00CD447D" w:rsidTr="00721C80">
        <w:tc>
          <w:tcPr>
            <w:tcW w:w="568" w:type="dxa"/>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numPr>
                <w:ilvl w:val="0"/>
                <w:numId w:val="37"/>
              </w:numPr>
              <w:contextualSpacing/>
              <w:jc w:val="center"/>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rPr>
                <w:color w:val="000000" w:themeColor="text1"/>
              </w:rPr>
            </w:pPr>
            <w:r w:rsidRPr="00CD447D">
              <w:rPr>
                <w:color w:val="000000" w:themeColor="text1"/>
              </w:rPr>
              <w:t xml:space="preserve">Объем платных услуг населению, </w:t>
            </w:r>
            <w:r w:rsidRPr="00CD447D">
              <w:t>оказанных организациями города, не относящимися к субъектам малого предпринимательства (без организаций численностью менее 15 чел.), млн. руб.</w:t>
            </w:r>
          </w:p>
        </w:tc>
        <w:tc>
          <w:tcPr>
            <w:tcW w:w="99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15867,8</w:t>
            </w:r>
          </w:p>
        </w:tc>
        <w:tc>
          <w:tcPr>
            <w:tcW w:w="992"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16151,0</w:t>
            </w:r>
          </w:p>
        </w:tc>
        <w:tc>
          <w:tcPr>
            <w:tcW w:w="1276"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101,8</w:t>
            </w:r>
          </w:p>
        </w:tc>
      </w:tr>
      <w:tr w:rsidR="00CD447D" w:rsidRPr="00CD447D" w:rsidTr="00721C80">
        <w:tc>
          <w:tcPr>
            <w:tcW w:w="568" w:type="dxa"/>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numPr>
                <w:ilvl w:val="0"/>
                <w:numId w:val="37"/>
              </w:numPr>
              <w:contextualSpacing/>
              <w:jc w:val="center"/>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D447D" w:rsidRPr="00CD447D" w:rsidRDefault="00CD447D" w:rsidP="00CD447D">
            <w:pPr>
              <w:rPr>
                <w:color w:val="000000" w:themeColor="text1"/>
              </w:rPr>
            </w:pPr>
            <w:r w:rsidRPr="00CD447D">
              <w:rPr>
                <w:color w:val="000000" w:themeColor="text1"/>
              </w:rPr>
              <w:t>Численность работающих на предприятиях бытового обслуживания, чел.</w:t>
            </w:r>
          </w:p>
        </w:tc>
        <w:tc>
          <w:tcPr>
            <w:tcW w:w="99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5261</w:t>
            </w:r>
          </w:p>
        </w:tc>
        <w:tc>
          <w:tcPr>
            <w:tcW w:w="992"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5271</w:t>
            </w:r>
          </w:p>
        </w:tc>
        <w:tc>
          <w:tcPr>
            <w:tcW w:w="1276"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100,2</w:t>
            </w:r>
          </w:p>
        </w:tc>
      </w:tr>
      <w:tr w:rsidR="00CD447D" w:rsidRPr="00CD447D" w:rsidTr="00721C80">
        <w:tc>
          <w:tcPr>
            <w:tcW w:w="568" w:type="dxa"/>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numPr>
                <w:ilvl w:val="0"/>
                <w:numId w:val="37"/>
              </w:numPr>
              <w:contextualSpacing/>
              <w:jc w:val="center"/>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D447D" w:rsidRPr="00CD447D" w:rsidRDefault="00CD447D" w:rsidP="00CD447D">
            <w:pPr>
              <w:rPr>
                <w:color w:val="000000" w:themeColor="text1"/>
              </w:rPr>
            </w:pPr>
            <w:r w:rsidRPr="00CD447D">
              <w:rPr>
                <w:color w:val="000000" w:themeColor="text1"/>
              </w:rPr>
              <w:t>Ярмарки постоянно действующие, ед.</w:t>
            </w:r>
          </w:p>
        </w:tc>
        <w:tc>
          <w:tcPr>
            <w:tcW w:w="99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9</w:t>
            </w:r>
          </w:p>
        </w:tc>
        <w:tc>
          <w:tcPr>
            <w:tcW w:w="992"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10</w:t>
            </w:r>
          </w:p>
        </w:tc>
        <w:tc>
          <w:tcPr>
            <w:tcW w:w="1276"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111,0</w:t>
            </w:r>
          </w:p>
        </w:tc>
      </w:tr>
      <w:tr w:rsidR="00CD447D" w:rsidRPr="00CD447D" w:rsidTr="00721C80">
        <w:tc>
          <w:tcPr>
            <w:tcW w:w="568" w:type="dxa"/>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numPr>
                <w:ilvl w:val="0"/>
                <w:numId w:val="37"/>
              </w:numPr>
              <w:contextualSpacing/>
              <w:jc w:val="center"/>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rPr>
                <w:color w:val="000000" w:themeColor="text1"/>
              </w:rPr>
            </w:pPr>
            <w:r w:rsidRPr="00CD447D">
              <w:rPr>
                <w:color w:val="000000" w:themeColor="text1"/>
              </w:rPr>
              <w:t>Ярмарки выходного дня, ед.</w:t>
            </w:r>
          </w:p>
        </w:tc>
        <w:tc>
          <w:tcPr>
            <w:tcW w:w="99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17</w:t>
            </w:r>
          </w:p>
        </w:tc>
        <w:tc>
          <w:tcPr>
            <w:tcW w:w="992"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6</w:t>
            </w:r>
          </w:p>
        </w:tc>
        <w:tc>
          <w:tcPr>
            <w:tcW w:w="1276"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-11 ед.</w:t>
            </w:r>
          </w:p>
        </w:tc>
      </w:tr>
      <w:tr w:rsidR="00CD447D" w:rsidRPr="00CD447D" w:rsidTr="00721C80">
        <w:trPr>
          <w:trHeight w:val="104"/>
        </w:trPr>
        <w:tc>
          <w:tcPr>
            <w:tcW w:w="568" w:type="dxa"/>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numPr>
                <w:ilvl w:val="0"/>
                <w:numId w:val="37"/>
              </w:numPr>
              <w:contextualSpacing/>
              <w:jc w:val="center"/>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D447D" w:rsidRPr="00CD447D" w:rsidRDefault="00CD447D" w:rsidP="00CD447D">
            <w:pPr>
              <w:rPr>
                <w:color w:val="000000" w:themeColor="text1"/>
              </w:rPr>
            </w:pPr>
            <w:r w:rsidRPr="00CD447D">
              <w:rPr>
                <w:color w:val="000000" w:themeColor="text1"/>
              </w:rPr>
              <w:t>Киоски</w:t>
            </w:r>
          </w:p>
        </w:tc>
        <w:tc>
          <w:tcPr>
            <w:tcW w:w="99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63</w:t>
            </w:r>
          </w:p>
        </w:tc>
        <w:tc>
          <w:tcPr>
            <w:tcW w:w="992"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63</w:t>
            </w:r>
          </w:p>
        </w:tc>
        <w:tc>
          <w:tcPr>
            <w:tcW w:w="1276"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100,0</w:t>
            </w:r>
          </w:p>
        </w:tc>
      </w:tr>
      <w:tr w:rsidR="00CD447D" w:rsidRPr="00CD447D" w:rsidTr="00721C80">
        <w:trPr>
          <w:trHeight w:val="87"/>
        </w:trPr>
        <w:tc>
          <w:tcPr>
            <w:tcW w:w="568" w:type="dxa"/>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numPr>
                <w:ilvl w:val="0"/>
                <w:numId w:val="37"/>
              </w:numPr>
              <w:contextualSpacing/>
              <w:jc w:val="center"/>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rPr>
                <w:color w:val="000000" w:themeColor="text1"/>
              </w:rPr>
            </w:pPr>
            <w:r w:rsidRPr="00CD447D">
              <w:rPr>
                <w:color w:val="000000" w:themeColor="text1"/>
              </w:rPr>
              <w:t>Павильоны</w:t>
            </w:r>
          </w:p>
        </w:tc>
        <w:tc>
          <w:tcPr>
            <w:tcW w:w="99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94</w:t>
            </w:r>
          </w:p>
        </w:tc>
        <w:tc>
          <w:tcPr>
            <w:tcW w:w="992"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93</w:t>
            </w:r>
          </w:p>
        </w:tc>
        <w:tc>
          <w:tcPr>
            <w:tcW w:w="1276"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98,9</w:t>
            </w:r>
          </w:p>
        </w:tc>
      </w:tr>
      <w:tr w:rsidR="00CD447D" w:rsidRPr="00CD447D" w:rsidTr="00721C80">
        <w:trPr>
          <w:trHeight w:val="79"/>
        </w:trPr>
        <w:tc>
          <w:tcPr>
            <w:tcW w:w="568" w:type="dxa"/>
            <w:tcBorders>
              <w:top w:val="single" w:sz="4" w:space="0" w:color="auto"/>
              <w:left w:val="single" w:sz="4" w:space="0" w:color="auto"/>
              <w:bottom w:val="single" w:sz="4" w:space="0" w:color="auto"/>
              <w:right w:val="single" w:sz="4" w:space="0" w:color="auto"/>
            </w:tcBorders>
            <w:vAlign w:val="center"/>
          </w:tcPr>
          <w:p w:rsidR="00CD447D" w:rsidRPr="00CD447D" w:rsidRDefault="00CD447D" w:rsidP="00CD447D">
            <w:pPr>
              <w:numPr>
                <w:ilvl w:val="0"/>
                <w:numId w:val="37"/>
              </w:numPr>
              <w:contextualSpacing/>
              <w:jc w:val="center"/>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rPr>
                <w:color w:val="000000" w:themeColor="text1"/>
              </w:rPr>
            </w:pPr>
            <w:r w:rsidRPr="00CD447D">
              <w:rPr>
                <w:color w:val="000000" w:themeColor="text1"/>
              </w:rPr>
              <w:t>Предоставлено мест для проведения уличной торговли, ед.</w:t>
            </w:r>
          </w:p>
        </w:tc>
        <w:tc>
          <w:tcPr>
            <w:tcW w:w="993"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182</w:t>
            </w:r>
          </w:p>
        </w:tc>
        <w:tc>
          <w:tcPr>
            <w:tcW w:w="992"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191</w:t>
            </w:r>
          </w:p>
        </w:tc>
        <w:tc>
          <w:tcPr>
            <w:tcW w:w="1276" w:type="dxa"/>
            <w:tcBorders>
              <w:top w:val="single" w:sz="4" w:space="0" w:color="auto"/>
              <w:left w:val="single" w:sz="4" w:space="0" w:color="auto"/>
              <w:bottom w:val="single" w:sz="4" w:space="0" w:color="auto"/>
              <w:right w:val="single" w:sz="4" w:space="0" w:color="auto"/>
            </w:tcBorders>
          </w:tcPr>
          <w:p w:rsidR="00CD447D" w:rsidRPr="00CD447D" w:rsidRDefault="00CD447D" w:rsidP="00CD447D">
            <w:pPr>
              <w:jc w:val="center"/>
              <w:rPr>
                <w:color w:val="000000" w:themeColor="text1"/>
              </w:rPr>
            </w:pPr>
            <w:r w:rsidRPr="00CD447D">
              <w:rPr>
                <w:color w:val="000000" w:themeColor="text1"/>
              </w:rPr>
              <w:t>104,9</w:t>
            </w:r>
          </w:p>
        </w:tc>
      </w:tr>
    </w:tbl>
    <w:p w:rsidR="00CD447D" w:rsidRPr="00CD447D" w:rsidRDefault="00CD447D" w:rsidP="00CD447D">
      <w:pPr>
        <w:tabs>
          <w:tab w:val="left" w:pos="3420"/>
        </w:tabs>
        <w:ind w:firstLine="720"/>
        <w:jc w:val="both"/>
        <w:rPr>
          <w:sz w:val="24"/>
          <w:szCs w:val="24"/>
        </w:rPr>
      </w:pPr>
    </w:p>
    <w:p w:rsidR="00CD447D" w:rsidRPr="00CD447D" w:rsidRDefault="00CD447D" w:rsidP="00CD447D">
      <w:pPr>
        <w:tabs>
          <w:tab w:val="left" w:pos="3420"/>
        </w:tabs>
        <w:ind w:firstLine="720"/>
        <w:jc w:val="both"/>
        <w:rPr>
          <w:sz w:val="24"/>
          <w:szCs w:val="24"/>
        </w:rPr>
      </w:pPr>
      <w:proofErr w:type="gramStart"/>
      <w:r w:rsidRPr="00CD447D">
        <w:rPr>
          <w:sz w:val="24"/>
          <w:szCs w:val="24"/>
        </w:rPr>
        <w:t xml:space="preserve">Оборот розничной торговли по полному кругу организаций в 2016 году сложился </w:t>
      </w:r>
      <w:r w:rsidRPr="00CD447D">
        <w:rPr>
          <w:sz w:val="24"/>
          <w:szCs w:val="24"/>
        </w:rPr>
        <w:br/>
        <w:t xml:space="preserve">в размере 80,6 млрд. руб., или 96,5% к уровню 2015 года в фактических ценах, </w:t>
      </w:r>
      <w:r w:rsidRPr="00CD447D">
        <w:rPr>
          <w:sz w:val="24"/>
          <w:szCs w:val="24"/>
        </w:rPr>
        <w:br/>
        <w:t xml:space="preserve">в сопоставимых – 89,9%. </w:t>
      </w:r>
      <w:proofErr w:type="gramEnd"/>
    </w:p>
    <w:p w:rsidR="00CD447D" w:rsidRPr="00CD447D" w:rsidRDefault="00CD447D" w:rsidP="00CD447D">
      <w:pPr>
        <w:tabs>
          <w:tab w:val="left" w:pos="3420"/>
        </w:tabs>
        <w:ind w:firstLine="720"/>
        <w:jc w:val="both"/>
        <w:rPr>
          <w:sz w:val="24"/>
          <w:szCs w:val="24"/>
        </w:rPr>
      </w:pPr>
      <w:r w:rsidRPr="00CD447D">
        <w:rPr>
          <w:sz w:val="24"/>
          <w:szCs w:val="24"/>
        </w:rPr>
        <w:t xml:space="preserve">По организациям, не относящимся к субъектам малого предпринимательства </w:t>
      </w:r>
      <w:r w:rsidRPr="00CD447D">
        <w:rPr>
          <w:sz w:val="24"/>
          <w:szCs w:val="24"/>
        </w:rPr>
        <w:br/>
        <w:t xml:space="preserve">со средней численностью работников свыше 15 чел., розничный товарооборот в отчетном периоде составил 31,2 млрд. руб., или 106,1% в фактических ценах к показателю 2015 года. </w:t>
      </w:r>
    </w:p>
    <w:p w:rsidR="00CD447D" w:rsidRPr="00CD447D" w:rsidRDefault="00CD447D" w:rsidP="00CD447D">
      <w:pPr>
        <w:tabs>
          <w:tab w:val="left" w:pos="3420"/>
        </w:tabs>
        <w:ind w:firstLine="720"/>
        <w:jc w:val="both"/>
        <w:rPr>
          <w:sz w:val="24"/>
          <w:szCs w:val="24"/>
        </w:rPr>
      </w:pPr>
      <w:r w:rsidRPr="00CD447D">
        <w:rPr>
          <w:sz w:val="24"/>
          <w:szCs w:val="24"/>
        </w:rPr>
        <w:lastRenderedPageBreak/>
        <w:t xml:space="preserve">Стационарная торговая сеть города в 2016 году увеличилась на 38 объектов </w:t>
      </w:r>
      <w:r w:rsidRPr="00CD447D">
        <w:rPr>
          <w:sz w:val="24"/>
          <w:szCs w:val="24"/>
        </w:rPr>
        <w:br/>
        <w:t xml:space="preserve">и включила в себя 2077 магазинов, из которых: </w:t>
      </w:r>
    </w:p>
    <w:p w:rsidR="00CD447D" w:rsidRPr="00CD447D" w:rsidRDefault="00CD447D" w:rsidP="00CD447D">
      <w:pPr>
        <w:numPr>
          <w:ilvl w:val="0"/>
          <w:numId w:val="36"/>
        </w:numPr>
        <w:tabs>
          <w:tab w:val="left" w:pos="3420"/>
        </w:tabs>
        <w:contextualSpacing/>
        <w:jc w:val="both"/>
        <w:rPr>
          <w:sz w:val="24"/>
          <w:szCs w:val="24"/>
        </w:rPr>
      </w:pPr>
      <w:r w:rsidRPr="00CD447D">
        <w:rPr>
          <w:sz w:val="24"/>
          <w:szCs w:val="24"/>
        </w:rPr>
        <w:t>771 – продовольственные;</w:t>
      </w:r>
    </w:p>
    <w:p w:rsidR="00CD447D" w:rsidRPr="00CD447D" w:rsidRDefault="00CD447D" w:rsidP="00CD447D">
      <w:pPr>
        <w:numPr>
          <w:ilvl w:val="0"/>
          <w:numId w:val="36"/>
        </w:numPr>
        <w:tabs>
          <w:tab w:val="left" w:pos="3420"/>
        </w:tabs>
        <w:contextualSpacing/>
        <w:jc w:val="both"/>
        <w:rPr>
          <w:sz w:val="24"/>
          <w:szCs w:val="24"/>
        </w:rPr>
      </w:pPr>
      <w:r w:rsidRPr="00CD447D">
        <w:rPr>
          <w:sz w:val="24"/>
          <w:szCs w:val="24"/>
        </w:rPr>
        <w:t>989 – непродовольственные;</w:t>
      </w:r>
    </w:p>
    <w:p w:rsidR="00CD447D" w:rsidRPr="00CD447D" w:rsidRDefault="00CD447D" w:rsidP="00CD447D">
      <w:pPr>
        <w:numPr>
          <w:ilvl w:val="0"/>
          <w:numId w:val="36"/>
        </w:numPr>
        <w:tabs>
          <w:tab w:val="left" w:pos="3420"/>
        </w:tabs>
        <w:contextualSpacing/>
        <w:jc w:val="both"/>
        <w:rPr>
          <w:sz w:val="24"/>
          <w:szCs w:val="24"/>
        </w:rPr>
      </w:pPr>
      <w:r w:rsidRPr="00CD447D">
        <w:rPr>
          <w:sz w:val="24"/>
          <w:szCs w:val="24"/>
        </w:rPr>
        <w:t>317 – смешанного ассортимента.</w:t>
      </w:r>
    </w:p>
    <w:p w:rsidR="00CD447D" w:rsidRPr="00CD447D" w:rsidRDefault="00EC6002" w:rsidP="00EC6002">
      <w:pPr>
        <w:tabs>
          <w:tab w:val="left" w:pos="567"/>
          <w:tab w:val="left" w:pos="851"/>
        </w:tabs>
        <w:jc w:val="both"/>
        <w:rPr>
          <w:color w:val="000000" w:themeColor="text1"/>
          <w:sz w:val="24"/>
          <w:szCs w:val="24"/>
        </w:rPr>
      </w:pPr>
      <w:r>
        <w:rPr>
          <w:color w:val="000000" w:themeColor="text1"/>
          <w:sz w:val="24"/>
          <w:szCs w:val="24"/>
        </w:rPr>
        <w:tab/>
      </w:r>
      <w:r>
        <w:rPr>
          <w:color w:val="000000" w:themeColor="text1"/>
          <w:sz w:val="24"/>
          <w:szCs w:val="24"/>
        </w:rPr>
        <w:tab/>
      </w:r>
      <w:r w:rsidR="00894B51">
        <w:rPr>
          <w:color w:val="000000" w:themeColor="text1"/>
          <w:sz w:val="24"/>
          <w:szCs w:val="24"/>
        </w:rPr>
        <w:t>В отчетном периоде продолжил</w:t>
      </w:r>
      <w:r>
        <w:rPr>
          <w:color w:val="000000" w:themeColor="text1"/>
          <w:sz w:val="24"/>
          <w:szCs w:val="24"/>
        </w:rPr>
        <w:t>ось</w:t>
      </w:r>
      <w:r w:rsidR="00CD447D" w:rsidRPr="00CD447D">
        <w:rPr>
          <w:color w:val="000000" w:themeColor="text1"/>
          <w:sz w:val="24"/>
          <w:szCs w:val="24"/>
        </w:rPr>
        <w:t xml:space="preserve"> укрупнение р</w:t>
      </w:r>
      <w:r w:rsidR="00894B51">
        <w:rPr>
          <w:color w:val="000000" w:themeColor="text1"/>
          <w:sz w:val="24"/>
          <w:szCs w:val="24"/>
        </w:rPr>
        <w:t xml:space="preserve">озничных сетей разных форматов, расширились </w:t>
      </w:r>
      <w:r w:rsidR="00CD447D" w:rsidRPr="00CD447D">
        <w:rPr>
          <w:color w:val="000000" w:themeColor="text1"/>
          <w:sz w:val="24"/>
          <w:szCs w:val="24"/>
        </w:rPr>
        <w:t>сети продовольственных магазинов, имеющих большое значение в снабжении продоволь</w:t>
      </w:r>
      <w:r w:rsidR="003B3660">
        <w:rPr>
          <w:color w:val="000000" w:themeColor="text1"/>
          <w:sz w:val="24"/>
          <w:szCs w:val="24"/>
        </w:rPr>
        <w:t xml:space="preserve">ственными товарами граждан. </w:t>
      </w:r>
      <w:r>
        <w:rPr>
          <w:color w:val="000000" w:themeColor="text1"/>
          <w:sz w:val="24"/>
          <w:szCs w:val="24"/>
        </w:rPr>
        <w:t>В</w:t>
      </w:r>
      <w:r w:rsidR="00CD447D" w:rsidRPr="00CD447D">
        <w:rPr>
          <w:sz w:val="24"/>
          <w:szCs w:val="24"/>
        </w:rPr>
        <w:t xml:space="preserve"> 2016 году </w:t>
      </w:r>
      <w:r w:rsidR="00721C80">
        <w:rPr>
          <w:sz w:val="24"/>
          <w:szCs w:val="24"/>
        </w:rPr>
        <w:br/>
      </w:r>
      <w:r w:rsidR="00CD447D" w:rsidRPr="00CD447D">
        <w:rPr>
          <w:sz w:val="24"/>
          <w:szCs w:val="24"/>
        </w:rPr>
        <w:t>в городе Иванове были открыты следующие продовольственные сетевые предприятия  торговли: 9 магазинов «Магнит», 1 супермаркет «</w:t>
      </w:r>
      <w:proofErr w:type="spellStart"/>
      <w:r w:rsidR="00CD447D" w:rsidRPr="00CD447D">
        <w:rPr>
          <w:sz w:val="24"/>
          <w:szCs w:val="24"/>
        </w:rPr>
        <w:t>Дикси</w:t>
      </w:r>
      <w:proofErr w:type="spellEnd"/>
      <w:r w:rsidR="00CD447D" w:rsidRPr="00CD447D">
        <w:rPr>
          <w:sz w:val="24"/>
          <w:szCs w:val="24"/>
        </w:rPr>
        <w:t xml:space="preserve">», 6 магазинов «Высшая Лига», </w:t>
      </w:r>
      <w:r w:rsidR="00721C80">
        <w:rPr>
          <w:sz w:val="24"/>
          <w:szCs w:val="24"/>
        </w:rPr>
        <w:br/>
      </w:r>
      <w:r w:rsidR="00CD447D" w:rsidRPr="00CD447D">
        <w:rPr>
          <w:sz w:val="24"/>
          <w:szCs w:val="24"/>
        </w:rPr>
        <w:t xml:space="preserve">5 магазинов «Пятерочка», 6 магазинов «Бристоль». </w:t>
      </w:r>
      <w:r w:rsidR="00721C80">
        <w:rPr>
          <w:color w:val="000000" w:themeColor="text1"/>
          <w:sz w:val="24"/>
          <w:szCs w:val="24"/>
        </w:rPr>
        <w:t>П</w:t>
      </w:r>
      <w:r w:rsidR="00CD447D" w:rsidRPr="00CD447D">
        <w:rPr>
          <w:color w:val="000000" w:themeColor="text1"/>
          <w:sz w:val="24"/>
          <w:szCs w:val="24"/>
        </w:rPr>
        <w:t>родолжают развиваться торговые сети, функционирующие в</w:t>
      </w:r>
      <w:r w:rsidR="00721C80">
        <w:rPr>
          <w:color w:val="000000" w:themeColor="text1"/>
          <w:sz w:val="24"/>
          <w:szCs w:val="24"/>
        </w:rPr>
        <w:t xml:space="preserve"> формате </w:t>
      </w:r>
      <w:proofErr w:type="spellStart"/>
      <w:r w:rsidR="00721C80">
        <w:rPr>
          <w:color w:val="000000" w:themeColor="text1"/>
          <w:sz w:val="24"/>
          <w:szCs w:val="24"/>
        </w:rPr>
        <w:t>гипер</w:t>
      </w:r>
      <w:proofErr w:type="spellEnd"/>
      <w:r w:rsidR="00721C80">
        <w:rPr>
          <w:color w:val="000000" w:themeColor="text1"/>
          <w:sz w:val="24"/>
          <w:szCs w:val="24"/>
        </w:rPr>
        <w:t>- и супермаркетов, в</w:t>
      </w:r>
      <w:r w:rsidR="00CD447D" w:rsidRPr="00CD447D">
        <w:rPr>
          <w:color w:val="000000" w:themeColor="text1"/>
          <w:sz w:val="24"/>
          <w:szCs w:val="24"/>
        </w:rPr>
        <w:t xml:space="preserve"> 2016 году в областном центре открыты </w:t>
      </w:r>
      <w:r w:rsidR="00CD447D" w:rsidRPr="00CD447D">
        <w:rPr>
          <w:sz w:val="24"/>
          <w:szCs w:val="24"/>
        </w:rPr>
        <w:t>супермаркет «Адмирал», гипермаркет «Оптовик».</w:t>
      </w:r>
      <w:r w:rsidR="007A3FE9">
        <w:rPr>
          <w:sz w:val="24"/>
          <w:szCs w:val="24"/>
        </w:rPr>
        <w:t xml:space="preserve"> </w:t>
      </w:r>
      <w:r w:rsidR="00CD447D" w:rsidRPr="00CD447D">
        <w:rPr>
          <w:color w:val="000000" w:themeColor="text1"/>
          <w:sz w:val="24"/>
          <w:szCs w:val="24"/>
        </w:rPr>
        <w:t>Также продолжают удерживать свои позиции на потребительском рынке города локальные сети магазинов  «Кенгуру», «</w:t>
      </w:r>
      <w:proofErr w:type="spellStart"/>
      <w:r w:rsidR="00CD447D" w:rsidRPr="00CD447D">
        <w:rPr>
          <w:color w:val="000000" w:themeColor="text1"/>
          <w:sz w:val="24"/>
          <w:szCs w:val="24"/>
        </w:rPr>
        <w:t>Аркос</w:t>
      </w:r>
      <w:proofErr w:type="spellEnd"/>
      <w:r w:rsidR="00CD447D" w:rsidRPr="00CD447D">
        <w:rPr>
          <w:color w:val="000000" w:themeColor="text1"/>
          <w:sz w:val="24"/>
          <w:szCs w:val="24"/>
        </w:rPr>
        <w:t>», «Экспресс-С».</w:t>
      </w:r>
    </w:p>
    <w:p w:rsidR="00EC6002" w:rsidRDefault="00EC6002" w:rsidP="00EC6002">
      <w:pPr>
        <w:tabs>
          <w:tab w:val="left" w:pos="567"/>
          <w:tab w:val="left" w:pos="851"/>
          <w:tab w:val="left" w:pos="3420"/>
        </w:tabs>
        <w:jc w:val="both"/>
        <w:rPr>
          <w:sz w:val="24"/>
          <w:szCs w:val="24"/>
        </w:rPr>
      </w:pPr>
      <w:r>
        <w:rPr>
          <w:rFonts w:eastAsia="Calibri"/>
          <w:color w:val="000000" w:themeColor="text1"/>
          <w:sz w:val="24"/>
          <w:szCs w:val="24"/>
        </w:rPr>
        <w:tab/>
      </w:r>
      <w:r>
        <w:rPr>
          <w:rFonts w:eastAsia="Calibri"/>
          <w:color w:val="000000" w:themeColor="text1"/>
          <w:sz w:val="24"/>
          <w:szCs w:val="24"/>
        </w:rPr>
        <w:tab/>
      </w:r>
      <w:r w:rsidR="007A3FE9" w:rsidRPr="00086E99">
        <w:rPr>
          <w:sz w:val="24"/>
          <w:szCs w:val="24"/>
        </w:rPr>
        <w:t xml:space="preserve">В целом обеспеченность </w:t>
      </w:r>
      <w:r w:rsidR="00CD447D" w:rsidRPr="00086E99">
        <w:rPr>
          <w:sz w:val="24"/>
          <w:szCs w:val="24"/>
        </w:rPr>
        <w:t>торговыми площадями по городу состав</w:t>
      </w:r>
      <w:r w:rsidR="007A3FE9" w:rsidRPr="00086E99">
        <w:rPr>
          <w:sz w:val="24"/>
          <w:szCs w:val="24"/>
        </w:rPr>
        <w:t>ила</w:t>
      </w:r>
      <w:r w:rsidR="00CD447D" w:rsidRPr="00086E99">
        <w:rPr>
          <w:sz w:val="24"/>
          <w:szCs w:val="24"/>
        </w:rPr>
        <w:t xml:space="preserve"> 291,9% </w:t>
      </w:r>
      <w:r w:rsidR="007A3FE9" w:rsidRPr="00086E99">
        <w:rPr>
          <w:sz w:val="24"/>
          <w:szCs w:val="24"/>
        </w:rPr>
        <w:br/>
      </w:r>
      <w:r w:rsidR="00CD447D" w:rsidRPr="00086E99">
        <w:rPr>
          <w:sz w:val="24"/>
          <w:szCs w:val="24"/>
        </w:rPr>
        <w:t>от минимального нормативного показателя. В среднем на 1000 жителей города приходится 1579 кв. м торговой площади при расчетной норме 541 кв. м</w:t>
      </w:r>
      <w:r w:rsidR="007A3FE9" w:rsidRPr="00086E99">
        <w:rPr>
          <w:sz w:val="24"/>
          <w:szCs w:val="24"/>
        </w:rPr>
        <w:t>.</w:t>
      </w:r>
    </w:p>
    <w:p w:rsidR="00EC6002" w:rsidRDefault="00EC6002" w:rsidP="00EC6002">
      <w:pPr>
        <w:tabs>
          <w:tab w:val="left" w:pos="567"/>
          <w:tab w:val="left" w:pos="851"/>
          <w:tab w:val="left" w:pos="3420"/>
        </w:tabs>
        <w:jc w:val="both"/>
        <w:rPr>
          <w:sz w:val="24"/>
          <w:szCs w:val="24"/>
        </w:rPr>
      </w:pPr>
      <w:r>
        <w:rPr>
          <w:sz w:val="24"/>
          <w:szCs w:val="24"/>
        </w:rPr>
        <w:tab/>
      </w:r>
      <w:r>
        <w:rPr>
          <w:sz w:val="24"/>
          <w:szCs w:val="24"/>
        </w:rPr>
        <w:tab/>
      </w:r>
      <w:r w:rsidR="00876914" w:rsidRPr="00086E99">
        <w:rPr>
          <w:sz w:val="24"/>
          <w:szCs w:val="24"/>
        </w:rPr>
        <w:t xml:space="preserve">В 2016 году </w:t>
      </w:r>
      <w:r w:rsidR="00C776BF">
        <w:rPr>
          <w:sz w:val="24"/>
          <w:szCs w:val="24"/>
        </w:rPr>
        <w:t>были открыты</w:t>
      </w:r>
      <w:r w:rsidR="00876914" w:rsidRPr="00086E99">
        <w:rPr>
          <w:sz w:val="24"/>
          <w:szCs w:val="24"/>
        </w:rPr>
        <w:t xml:space="preserve"> объекты общественного питания</w:t>
      </w:r>
      <w:r w:rsidR="00086E99">
        <w:rPr>
          <w:sz w:val="24"/>
          <w:szCs w:val="24"/>
        </w:rPr>
        <w:t xml:space="preserve">: </w:t>
      </w:r>
      <w:r w:rsidR="00086E99" w:rsidRPr="00086E99">
        <w:rPr>
          <w:sz w:val="24"/>
          <w:szCs w:val="24"/>
        </w:rPr>
        <w:t xml:space="preserve">кафе «Миндаль», «Коллаж», «Суши Маг», «Ля </w:t>
      </w:r>
      <w:proofErr w:type="spellStart"/>
      <w:r w:rsidR="00086E99" w:rsidRPr="00086E99">
        <w:rPr>
          <w:sz w:val="24"/>
          <w:szCs w:val="24"/>
        </w:rPr>
        <w:t>Бамбино</w:t>
      </w:r>
      <w:proofErr w:type="spellEnd"/>
      <w:r w:rsidR="00086E99" w:rsidRPr="00086E99">
        <w:rPr>
          <w:sz w:val="24"/>
          <w:szCs w:val="24"/>
        </w:rPr>
        <w:t>», «Соседи», «</w:t>
      </w:r>
      <w:proofErr w:type="spellStart"/>
      <w:r w:rsidR="00086E99" w:rsidRPr="00086E99">
        <w:rPr>
          <w:sz w:val="24"/>
          <w:szCs w:val="24"/>
        </w:rPr>
        <w:t>ВилкиНет</w:t>
      </w:r>
      <w:proofErr w:type="spellEnd"/>
      <w:r w:rsidR="00086E99" w:rsidRPr="00086E99">
        <w:rPr>
          <w:sz w:val="24"/>
          <w:szCs w:val="24"/>
        </w:rPr>
        <w:t>»</w:t>
      </w:r>
      <w:r w:rsidR="00086E99">
        <w:rPr>
          <w:sz w:val="24"/>
          <w:szCs w:val="24"/>
        </w:rPr>
        <w:t>,</w:t>
      </w:r>
      <w:r w:rsidR="00086E99" w:rsidRPr="00086E99">
        <w:rPr>
          <w:sz w:val="24"/>
          <w:szCs w:val="24"/>
        </w:rPr>
        <w:t xml:space="preserve"> паровая кофейня «</w:t>
      </w:r>
      <w:proofErr w:type="spellStart"/>
      <w:r w:rsidR="00086E99" w:rsidRPr="00086E99">
        <w:rPr>
          <w:sz w:val="24"/>
          <w:szCs w:val="24"/>
        </w:rPr>
        <w:t>Irish</w:t>
      </w:r>
      <w:proofErr w:type="spellEnd"/>
      <w:r w:rsidR="00086E99" w:rsidRPr="00086E99">
        <w:rPr>
          <w:sz w:val="24"/>
          <w:szCs w:val="24"/>
        </w:rPr>
        <w:t xml:space="preserve"> </w:t>
      </w:r>
      <w:proofErr w:type="spellStart"/>
      <w:r w:rsidR="00086E99" w:rsidRPr="00086E99">
        <w:rPr>
          <w:sz w:val="24"/>
          <w:szCs w:val="24"/>
        </w:rPr>
        <w:t>Cafe</w:t>
      </w:r>
      <w:proofErr w:type="spellEnd"/>
      <w:r w:rsidR="00086E99" w:rsidRPr="00086E99">
        <w:rPr>
          <w:sz w:val="24"/>
          <w:szCs w:val="24"/>
        </w:rPr>
        <w:t xml:space="preserve">». </w:t>
      </w:r>
      <w:r w:rsidR="00C776BF">
        <w:rPr>
          <w:sz w:val="24"/>
          <w:szCs w:val="24"/>
        </w:rPr>
        <w:t>В целом к</w:t>
      </w:r>
      <w:r w:rsidR="00CD447D" w:rsidRPr="00086E99">
        <w:rPr>
          <w:sz w:val="24"/>
          <w:szCs w:val="24"/>
        </w:rPr>
        <w:t xml:space="preserve">оличество предприятий общественного питания составило 419 ед. </w:t>
      </w:r>
      <w:r w:rsidR="00C776BF">
        <w:rPr>
          <w:sz w:val="24"/>
          <w:szCs w:val="24"/>
        </w:rPr>
        <w:br/>
      </w:r>
      <w:r w:rsidR="00CD447D" w:rsidRPr="00086E99">
        <w:rPr>
          <w:sz w:val="24"/>
          <w:szCs w:val="24"/>
        </w:rPr>
        <w:t>(</w:t>
      </w:r>
      <w:r w:rsidR="00225D30" w:rsidRPr="00086E99">
        <w:rPr>
          <w:sz w:val="24"/>
          <w:szCs w:val="24"/>
        </w:rPr>
        <w:t xml:space="preserve">в </w:t>
      </w:r>
      <w:r w:rsidR="00CD447D" w:rsidRPr="00086E99">
        <w:rPr>
          <w:sz w:val="24"/>
          <w:szCs w:val="24"/>
        </w:rPr>
        <w:t xml:space="preserve">2015 году – 412), посадочных мест – 25,2 тыс. ед. (в 2015 году – 24,1), обеспеченность посадочными местами </w:t>
      </w:r>
      <w:r w:rsidR="00C776BF">
        <w:rPr>
          <w:sz w:val="24"/>
          <w:szCs w:val="24"/>
        </w:rPr>
        <w:t>–</w:t>
      </w:r>
      <w:r w:rsidR="00CD447D" w:rsidRPr="00086E99">
        <w:rPr>
          <w:sz w:val="24"/>
          <w:szCs w:val="24"/>
        </w:rPr>
        <w:t xml:space="preserve"> 62 места на 1000 жителей при нормат</w:t>
      </w:r>
      <w:r w:rsidR="007A3FE9" w:rsidRPr="00086E99">
        <w:rPr>
          <w:sz w:val="24"/>
          <w:szCs w:val="24"/>
        </w:rPr>
        <w:t>иве 40 мест (в 2015 году – 61,6</w:t>
      </w:r>
      <w:r w:rsidR="00CD447D" w:rsidRPr="00086E99">
        <w:rPr>
          <w:sz w:val="24"/>
          <w:szCs w:val="24"/>
        </w:rPr>
        <w:t>).</w:t>
      </w:r>
      <w:r w:rsidR="00CD447D" w:rsidRPr="00CD447D">
        <w:rPr>
          <w:sz w:val="24"/>
          <w:szCs w:val="24"/>
        </w:rPr>
        <w:t xml:space="preserve"> </w:t>
      </w:r>
    </w:p>
    <w:p w:rsidR="00EC6002" w:rsidRDefault="00EC6002" w:rsidP="00EC6002">
      <w:pPr>
        <w:tabs>
          <w:tab w:val="left" w:pos="567"/>
          <w:tab w:val="left" w:pos="851"/>
          <w:tab w:val="left" w:pos="3420"/>
        </w:tabs>
        <w:jc w:val="both"/>
        <w:rPr>
          <w:sz w:val="24"/>
          <w:szCs w:val="24"/>
        </w:rPr>
      </w:pPr>
      <w:r>
        <w:rPr>
          <w:sz w:val="24"/>
          <w:szCs w:val="24"/>
        </w:rPr>
        <w:tab/>
      </w:r>
      <w:r>
        <w:rPr>
          <w:sz w:val="24"/>
          <w:szCs w:val="24"/>
        </w:rPr>
        <w:tab/>
      </w:r>
      <w:r w:rsidR="00CD447D" w:rsidRPr="00CD447D">
        <w:rPr>
          <w:sz w:val="24"/>
          <w:szCs w:val="24"/>
        </w:rPr>
        <w:t xml:space="preserve">Оборот общественного питания по организациям, не относящимся к субъектам малого предпринимательства, сложился в размере </w:t>
      </w:r>
      <w:r w:rsidR="00CD447D" w:rsidRPr="00086E99">
        <w:rPr>
          <w:sz w:val="24"/>
          <w:szCs w:val="24"/>
        </w:rPr>
        <w:t>938,6</w:t>
      </w:r>
      <w:r w:rsidR="00CD447D" w:rsidRPr="00CD447D">
        <w:rPr>
          <w:sz w:val="24"/>
          <w:szCs w:val="24"/>
        </w:rPr>
        <w:t xml:space="preserve"> </w:t>
      </w:r>
      <w:r w:rsidR="00CD447D" w:rsidRPr="00086E99">
        <w:rPr>
          <w:sz w:val="24"/>
          <w:szCs w:val="24"/>
        </w:rPr>
        <w:t xml:space="preserve">млн. руб., или 121,6% к уровню 2015 года. </w:t>
      </w:r>
      <w:r w:rsidR="00C776BF">
        <w:rPr>
          <w:sz w:val="24"/>
          <w:szCs w:val="24"/>
        </w:rPr>
        <w:t>Доля</w:t>
      </w:r>
      <w:r w:rsidR="00CD447D" w:rsidRPr="00086E99">
        <w:rPr>
          <w:sz w:val="24"/>
          <w:szCs w:val="24"/>
        </w:rPr>
        <w:t xml:space="preserve"> организаций данной сферы города Иванова </w:t>
      </w:r>
      <w:r w:rsidR="00C776BF">
        <w:rPr>
          <w:sz w:val="24"/>
          <w:szCs w:val="24"/>
        </w:rPr>
        <w:t>составила</w:t>
      </w:r>
      <w:r w:rsidR="00CD447D" w:rsidRPr="00086E99">
        <w:rPr>
          <w:sz w:val="24"/>
          <w:szCs w:val="24"/>
        </w:rPr>
        <w:t xml:space="preserve"> 76,8% оборота общественного питания в целом по Ивановской области. </w:t>
      </w:r>
    </w:p>
    <w:p w:rsidR="00EC6002" w:rsidRDefault="00EC6002" w:rsidP="00EC6002">
      <w:pPr>
        <w:tabs>
          <w:tab w:val="left" w:pos="567"/>
          <w:tab w:val="left" w:pos="851"/>
          <w:tab w:val="left" w:pos="3420"/>
        </w:tabs>
        <w:jc w:val="both"/>
        <w:rPr>
          <w:sz w:val="24"/>
          <w:szCs w:val="24"/>
        </w:rPr>
      </w:pPr>
      <w:r>
        <w:rPr>
          <w:sz w:val="24"/>
          <w:szCs w:val="24"/>
        </w:rPr>
        <w:tab/>
      </w:r>
      <w:r>
        <w:rPr>
          <w:sz w:val="24"/>
          <w:szCs w:val="24"/>
        </w:rPr>
        <w:tab/>
      </w:r>
      <w:r w:rsidR="00CD447D" w:rsidRPr="00CD447D">
        <w:rPr>
          <w:color w:val="000000" w:themeColor="text1"/>
          <w:sz w:val="24"/>
          <w:szCs w:val="24"/>
        </w:rPr>
        <w:t xml:space="preserve">Сфера платных услуг </w:t>
      </w:r>
      <w:r w:rsidR="00C776BF">
        <w:rPr>
          <w:color w:val="000000" w:themeColor="text1"/>
          <w:sz w:val="24"/>
          <w:szCs w:val="24"/>
        </w:rPr>
        <w:t>областного центра</w:t>
      </w:r>
      <w:r w:rsidR="00CD447D" w:rsidRPr="00CD447D">
        <w:rPr>
          <w:color w:val="000000" w:themeColor="text1"/>
          <w:sz w:val="24"/>
          <w:szCs w:val="24"/>
        </w:rPr>
        <w:t xml:space="preserve"> в 2016 году включала 1196 предприятий бытового обслуживания населения </w:t>
      </w:r>
      <w:r w:rsidR="007A3FE9" w:rsidRPr="00CD447D">
        <w:rPr>
          <w:color w:val="000000" w:themeColor="text1"/>
          <w:sz w:val="24"/>
          <w:szCs w:val="24"/>
        </w:rPr>
        <w:t>(в 2015 году – 1190</w:t>
      </w:r>
      <w:r w:rsidR="007A3FE9">
        <w:rPr>
          <w:color w:val="000000" w:themeColor="text1"/>
          <w:sz w:val="24"/>
          <w:szCs w:val="24"/>
        </w:rPr>
        <w:t>)</w:t>
      </w:r>
      <w:r w:rsidR="007A3FE9" w:rsidRPr="00CD447D">
        <w:rPr>
          <w:color w:val="000000" w:themeColor="text1"/>
          <w:sz w:val="24"/>
          <w:szCs w:val="24"/>
        </w:rPr>
        <w:t xml:space="preserve"> </w:t>
      </w:r>
      <w:r w:rsidR="00CD447D" w:rsidRPr="00CD447D">
        <w:rPr>
          <w:color w:val="000000" w:themeColor="text1"/>
          <w:sz w:val="24"/>
          <w:szCs w:val="24"/>
        </w:rPr>
        <w:t xml:space="preserve">с численностью работающих более 5,3 тыс. чел. </w:t>
      </w:r>
    </w:p>
    <w:p w:rsidR="00EC6002" w:rsidRDefault="00EC6002" w:rsidP="00EC6002">
      <w:pPr>
        <w:tabs>
          <w:tab w:val="left" w:pos="567"/>
          <w:tab w:val="left" w:pos="851"/>
          <w:tab w:val="left" w:pos="3420"/>
        </w:tabs>
        <w:jc w:val="both"/>
        <w:rPr>
          <w:sz w:val="24"/>
          <w:szCs w:val="24"/>
        </w:rPr>
      </w:pPr>
      <w:r>
        <w:rPr>
          <w:sz w:val="24"/>
          <w:szCs w:val="24"/>
        </w:rPr>
        <w:tab/>
      </w:r>
      <w:r>
        <w:rPr>
          <w:sz w:val="24"/>
          <w:szCs w:val="24"/>
        </w:rPr>
        <w:tab/>
      </w:r>
      <w:r w:rsidR="00CD447D" w:rsidRPr="00CD447D">
        <w:rPr>
          <w:color w:val="000000" w:themeColor="text1"/>
          <w:sz w:val="24"/>
          <w:szCs w:val="24"/>
        </w:rPr>
        <w:t xml:space="preserve">Показатель объема платных услуг населению, </w:t>
      </w:r>
      <w:r w:rsidR="00CD447D" w:rsidRPr="00CD447D">
        <w:rPr>
          <w:sz w:val="24"/>
          <w:szCs w:val="24"/>
        </w:rPr>
        <w:t xml:space="preserve">оказанных организациями города, </w:t>
      </w:r>
      <w:r w:rsidR="00CD447D" w:rsidRPr="00CD447D">
        <w:rPr>
          <w:sz w:val="24"/>
          <w:szCs w:val="24"/>
        </w:rPr>
        <w:br/>
        <w:t xml:space="preserve">не относящимися к субъектам малого предпринимательства (без организаций численностью менее 15 чел.), за отчетный период сложился в размере 16,2 млрд. руб., </w:t>
      </w:r>
      <w:r w:rsidR="007A3FE9">
        <w:rPr>
          <w:sz w:val="24"/>
          <w:szCs w:val="24"/>
        </w:rPr>
        <w:br/>
      </w:r>
      <w:r w:rsidR="00CD447D" w:rsidRPr="00CD447D">
        <w:rPr>
          <w:sz w:val="24"/>
          <w:szCs w:val="24"/>
        </w:rPr>
        <w:t>или 101,8% к уровню 201</w:t>
      </w:r>
      <w:r w:rsidR="007A3FE9">
        <w:rPr>
          <w:sz w:val="24"/>
          <w:szCs w:val="24"/>
        </w:rPr>
        <w:t>5</w:t>
      </w:r>
      <w:r w:rsidR="00CD447D" w:rsidRPr="00CD447D">
        <w:rPr>
          <w:sz w:val="24"/>
          <w:szCs w:val="24"/>
        </w:rPr>
        <w:t xml:space="preserve"> года в фактических ценах (в 2015 году – 15,9).</w:t>
      </w:r>
    </w:p>
    <w:p w:rsidR="00CD447D" w:rsidRPr="00CD447D" w:rsidRDefault="00EC6002" w:rsidP="00EC6002">
      <w:pPr>
        <w:tabs>
          <w:tab w:val="left" w:pos="567"/>
          <w:tab w:val="left" w:pos="851"/>
          <w:tab w:val="left" w:pos="3420"/>
        </w:tabs>
        <w:jc w:val="both"/>
        <w:rPr>
          <w:sz w:val="24"/>
          <w:szCs w:val="24"/>
        </w:rPr>
      </w:pPr>
      <w:r>
        <w:rPr>
          <w:sz w:val="24"/>
          <w:szCs w:val="24"/>
        </w:rPr>
        <w:tab/>
      </w:r>
      <w:r>
        <w:rPr>
          <w:sz w:val="24"/>
          <w:szCs w:val="24"/>
        </w:rPr>
        <w:tab/>
      </w:r>
      <w:r w:rsidR="00CD447D" w:rsidRPr="00CD447D">
        <w:rPr>
          <w:sz w:val="24"/>
          <w:szCs w:val="24"/>
        </w:rPr>
        <w:t>Структура объема платных услуг в 2016 году прет</w:t>
      </w:r>
      <w:r w:rsidR="00225D30">
        <w:rPr>
          <w:sz w:val="24"/>
          <w:szCs w:val="24"/>
        </w:rPr>
        <w:t>ерпела незначительные изменения. Т</w:t>
      </w:r>
      <w:r w:rsidR="00CD447D" w:rsidRPr="00CD447D">
        <w:rPr>
          <w:sz w:val="24"/>
          <w:szCs w:val="24"/>
        </w:rPr>
        <w:t>ак</w:t>
      </w:r>
      <w:r w:rsidR="003B3660">
        <w:rPr>
          <w:sz w:val="24"/>
          <w:szCs w:val="24"/>
        </w:rPr>
        <w:t>,</w:t>
      </w:r>
      <w:r w:rsidR="00CD447D" w:rsidRPr="00CD447D">
        <w:rPr>
          <w:sz w:val="24"/>
          <w:szCs w:val="24"/>
        </w:rPr>
        <w:t xml:space="preserve"> наибольший удельный вес в общем объеме занимали коммунальные услуги – 48,8% (в 2015 году – 49,1), услуги связи – 32,9% (в 2015 году – 34,3), услуги системы образования – 8,5% (в 2015 году – 8,4), а также медицинские услуги – 4,3% </w:t>
      </w:r>
      <w:r w:rsidR="00CD447D" w:rsidRPr="00CD447D">
        <w:rPr>
          <w:sz w:val="24"/>
          <w:szCs w:val="24"/>
        </w:rPr>
        <w:br/>
        <w:t>(в 2015 году – 2,7). Доля бытовых услуг в 2016 году сократилась с 1,5% до 1,3%. Доля транспортных услуг в 2016 году осталась неизменной – 1%.</w:t>
      </w:r>
    </w:p>
    <w:p w:rsidR="00CD447D" w:rsidRPr="007911E6" w:rsidRDefault="00CD447D" w:rsidP="00992EA9">
      <w:pPr>
        <w:autoSpaceDE w:val="0"/>
        <w:autoSpaceDN w:val="0"/>
        <w:adjustRightInd w:val="0"/>
        <w:ind w:firstLine="567"/>
        <w:jc w:val="both"/>
        <w:rPr>
          <w:rFonts w:eastAsia="Calibri"/>
          <w:b/>
          <w:bCs/>
          <w:i/>
          <w:sz w:val="24"/>
          <w:szCs w:val="24"/>
          <w:lang w:eastAsia="en-US"/>
        </w:rPr>
      </w:pPr>
    </w:p>
    <w:p w:rsidR="007A7B4E" w:rsidRDefault="007A7B4E" w:rsidP="00992EA9">
      <w:pPr>
        <w:widowControl w:val="0"/>
        <w:autoSpaceDE w:val="0"/>
        <w:autoSpaceDN w:val="0"/>
        <w:adjustRightInd w:val="0"/>
        <w:ind w:firstLine="708"/>
        <w:jc w:val="both"/>
        <w:rPr>
          <w:b/>
          <w:i/>
          <w:color w:val="000000" w:themeColor="text1"/>
          <w:sz w:val="24"/>
          <w:szCs w:val="24"/>
        </w:rPr>
      </w:pPr>
      <w:r w:rsidRPr="007911E6">
        <w:rPr>
          <w:b/>
          <w:i/>
          <w:color w:val="000000" w:themeColor="text1"/>
          <w:sz w:val="24"/>
          <w:szCs w:val="24"/>
        </w:rPr>
        <w:t>Инвестиции</w:t>
      </w:r>
    </w:p>
    <w:p w:rsidR="00976CF3" w:rsidRDefault="00976CF3" w:rsidP="00992EA9">
      <w:pPr>
        <w:widowControl w:val="0"/>
        <w:autoSpaceDE w:val="0"/>
        <w:autoSpaceDN w:val="0"/>
        <w:adjustRightInd w:val="0"/>
        <w:ind w:firstLine="708"/>
        <w:jc w:val="both"/>
        <w:rPr>
          <w:b/>
          <w:i/>
          <w:color w:val="000000" w:themeColor="text1"/>
          <w:sz w:val="24"/>
          <w:szCs w:val="24"/>
        </w:rPr>
      </w:pPr>
    </w:p>
    <w:p w:rsidR="002216C9" w:rsidRPr="007911E6" w:rsidRDefault="002216C9" w:rsidP="002216C9">
      <w:pPr>
        <w:ind w:firstLine="709"/>
        <w:jc w:val="both"/>
        <w:rPr>
          <w:sz w:val="24"/>
          <w:szCs w:val="24"/>
        </w:rPr>
      </w:pPr>
      <w:r w:rsidRPr="007911E6">
        <w:rPr>
          <w:sz w:val="24"/>
          <w:szCs w:val="24"/>
        </w:rPr>
        <w:t xml:space="preserve">По предварительным данным </w:t>
      </w:r>
      <w:proofErr w:type="spellStart"/>
      <w:r w:rsidRPr="007911E6">
        <w:rPr>
          <w:sz w:val="24"/>
          <w:szCs w:val="24"/>
        </w:rPr>
        <w:t>Ивановостат</w:t>
      </w:r>
      <w:proofErr w:type="spellEnd"/>
      <w:r w:rsidRPr="007911E6">
        <w:rPr>
          <w:sz w:val="24"/>
          <w:szCs w:val="24"/>
        </w:rPr>
        <w:t xml:space="preserve"> за январь-декабрь 201</w:t>
      </w:r>
      <w:r>
        <w:rPr>
          <w:sz w:val="24"/>
          <w:szCs w:val="24"/>
        </w:rPr>
        <w:t>6</w:t>
      </w:r>
      <w:r w:rsidRPr="007911E6">
        <w:rPr>
          <w:sz w:val="24"/>
          <w:szCs w:val="24"/>
        </w:rPr>
        <w:t xml:space="preserve"> года объем инвестиций в основной капитал за счет всех источников финансирования (кроме субъектов малого предпринимательства) по г</w:t>
      </w:r>
      <w:r>
        <w:rPr>
          <w:sz w:val="24"/>
          <w:szCs w:val="24"/>
        </w:rPr>
        <w:t>. Иваново сложился в размере 6,7</w:t>
      </w:r>
      <w:r w:rsidRPr="007911E6">
        <w:rPr>
          <w:sz w:val="24"/>
          <w:szCs w:val="24"/>
        </w:rPr>
        <w:t xml:space="preserve"> млрд. руб., или </w:t>
      </w:r>
      <w:r>
        <w:rPr>
          <w:sz w:val="24"/>
          <w:szCs w:val="24"/>
        </w:rPr>
        <w:t>96,3</w:t>
      </w:r>
      <w:r w:rsidRPr="007911E6">
        <w:rPr>
          <w:sz w:val="24"/>
          <w:szCs w:val="24"/>
        </w:rPr>
        <w:t xml:space="preserve">% к уровню </w:t>
      </w:r>
      <w:r>
        <w:rPr>
          <w:sz w:val="24"/>
          <w:szCs w:val="24"/>
        </w:rPr>
        <w:t>предыдущего</w:t>
      </w:r>
      <w:r w:rsidRPr="007911E6">
        <w:rPr>
          <w:sz w:val="24"/>
          <w:szCs w:val="24"/>
        </w:rPr>
        <w:t xml:space="preserve"> года.</w:t>
      </w:r>
    </w:p>
    <w:p w:rsidR="002216C9" w:rsidRPr="007911E6" w:rsidRDefault="002216C9" w:rsidP="002216C9">
      <w:pPr>
        <w:ind w:firstLine="709"/>
        <w:jc w:val="both"/>
        <w:rPr>
          <w:sz w:val="24"/>
          <w:szCs w:val="24"/>
        </w:rPr>
      </w:pPr>
      <w:r w:rsidRPr="007911E6">
        <w:rPr>
          <w:sz w:val="24"/>
          <w:szCs w:val="24"/>
        </w:rPr>
        <w:t>Основную долю в структуре инвестиций в основной капитал по видам экономической деятельности занимали:</w:t>
      </w:r>
    </w:p>
    <w:p w:rsidR="002216C9" w:rsidRPr="007911E6" w:rsidRDefault="002216C9" w:rsidP="002216C9">
      <w:pPr>
        <w:ind w:firstLine="709"/>
        <w:jc w:val="both"/>
        <w:rPr>
          <w:sz w:val="24"/>
          <w:szCs w:val="24"/>
        </w:rPr>
      </w:pPr>
      <w:r w:rsidRPr="007911E6">
        <w:rPr>
          <w:sz w:val="24"/>
          <w:szCs w:val="24"/>
        </w:rPr>
        <w:t>- транспорт и свя</w:t>
      </w:r>
      <w:r>
        <w:rPr>
          <w:sz w:val="24"/>
          <w:szCs w:val="24"/>
        </w:rPr>
        <w:t>зь – 28</w:t>
      </w:r>
      <w:r w:rsidRPr="007911E6">
        <w:rPr>
          <w:sz w:val="24"/>
          <w:szCs w:val="24"/>
        </w:rPr>
        <w:t>,</w:t>
      </w:r>
      <w:r>
        <w:rPr>
          <w:sz w:val="24"/>
          <w:szCs w:val="24"/>
        </w:rPr>
        <w:t>5</w:t>
      </w:r>
      <w:r w:rsidRPr="007911E6">
        <w:rPr>
          <w:sz w:val="24"/>
          <w:szCs w:val="24"/>
        </w:rPr>
        <w:t xml:space="preserve"> %;</w:t>
      </w:r>
    </w:p>
    <w:p w:rsidR="002216C9" w:rsidRPr="007911E6" w:rsidRDefault="002216C9" w:rsidP="002216C9">
      <w:pPr>
        <w:ind w:firstLine="709"/>
        <w:jc w:val="both"/>
        <w:rPr>
          <w:sz w:val="24"/>
          <w:szCs w:val="24"/>
        </w:rPr>
      </w:pPr>
      <w:r w:rsidRPr="007911E6">
        <w:rPr>
          <w:sz w:val="24"/>
          <w:szCs w:val="24"/>
        </w:rPr>
        <w:t xml:space="preserve">- </w:t>
      </w:r>
      <w:r>
        <w:rPr>
          <w:sz w:val="24"/>
          <w:szCs w:val="24"/>
        </w:rPr>
        <w:t>обрабатывающие производства – 16,7</w:t>
      </w:r>
      <w:r w:rsidRPr="007911E6">
        <w:rPr>
          <w:sz w:val="24"/>
          <w:szCs w:val="24"/>
        </w:rPr>
        <w:t xml:space="preserve"> %;</w:t>
      </w:r>
    </w:p>
    <w:p w:rsidR="002216C9" w:rsidRPr="007911E6" w:rsidRDefault="002216C9" w:rsidP="002216C9">
      <w:pPr>
        <w:ind w:firstLine="709"/>
        <w:jc w:val="both"/>
        <w:rPr>
          <w:sz w:val="24"/>
          <w:szCs w:val="24"/>
        </w:rPr>
      </w:pPr>
      <w:r w:rsidRPr="007911E6">
        <w:rPr>
          <w:sz w:val="24"/>
          <w:szCs w:val="24"/>
        </w:rPr>
        <w:lastRenderedPageBreak/>
        <w:t>- производство и распределение электроэнергии, газа и воды – 1</w:t>
      </w:r>
      <w:r>
        <w:rPr>
          <w:sz w:val="24"/>
          <w:szCs w:val="24"/>
        </w:rPr>
        <w:t>3</w:t>
      </w:r>
      <w:r w:rsidRPr="007911E6">
        <w:rPr>
          <w:sz w:val="24"/>
          <w:szCs w:val="24"/>
        </w:rPr>
        <w:t>,</w:t>
      </w:r>
      <w:r>
        <w:rPr>
          <w:sz w:val="24"/>
          <w:szCs w:val="24"/>
        </w:rPr>
        <w:t>9</w:t>
      </w:r>
      <w:r w:rsidRPr="007911E6">
        <w:rPr>
          <w:sz w:val="24"/>
          <w:szCs w:val="24"/>
        </w:rPr>
        <w:t xml:space="preserve"> %;</w:t>
      </w:r>
    </w:p>
    <w:p w:rsidR="002216C9" w:rsidRPr="007911E6" w:rsidRDefault="002216C9" w:rsidP="002216C9">
      <w:pPr>
        <w:ind w:firstLine="709"/>
        <w:jc w:val="both"/>
        <w:rPr>
          <w:sz w:val="24"/>
          <w:szCs w:val="24"/>
        </w:rPr>
      </w:pPr>
      <w:r w:rsidRPr="007911E6">
        <w:rPr>
          <w:sz w:val="24"/>
          <w:szCs w:val="24"/>
        </w:rPr>
        <w:t>- операции с недвижимым имуществом, аренда и предоставление услуг – 1</w:t>
      </w:r>
      <w:r>
        <w:rPr>
          <w:sz w:val="24"/>
          <w:szCs w:val="24"/>
        </w:rPr>
        <w:t>1</w:t>
      </w:r>
      <w:r w:rsidRPr="007911E6">
        <w:rPr>
          <w:sz w:val="24"/>
          <w:szCs w:val="24"/>
        </w:rPr>
        <w:t>,7 %;</w:t>
      </w:r>
    </w:p>
    <w:p w:rsidR="002216C9" w:rsidRPr="007911E6" w:rsidRDefault="002216C9" w:rsidP="002216C9">
      <w:pPr>
        <w:ind w:firstLine="709"/>
        <w:jc w:val="both"/>
        <w:rPr>
          <w:sz w:val="24"/>
          <w:szCs w:val="24"/>
        </w:rPr>
      </w:pPr>
      <w:r w:rsidRPr="007911E6">
        <w:rPr>
          <w:sz w:val="24"/>
          <w:szCs w:val="24"/>
        </w:rPr>
        <w:t>- оптовая и розничная торговля, ремонт автотранспортных средств, мотоциклов, бытовых изделий и предме</w:t>
      </w:r>
      <w:r>
        <w:rPr>
          <w:sz w:val="24"/>
          <w:szCs w:val="24"/>
        </w:rPr>
        <w:t>тов личного потребления – 6,5 %</w:t>
      </w:r>
      <w:r w:rsidRPr="007911E6">
        <w:rPr>
          <w:sz w:val="24"/>
          <w:szCs w:val="24"/>
        </w:rPr>
        <w:t>.</w:t>
      </w:r>
    </w:p>
    <w:p w:rsidR="002216C9" w:rsidRDefault="002216C9" w:rsidP="002216C9">
      <w:pPr>
        <w:ind w:firstLine="709"/>
        <w:jc w:val="both"/>
        <w:rPr>
          <w:sz w:val="24"/>
          <w:szCs w:val="24"/>
        </w:rPr>
      </w:pPr>
      <w:r w:rsidRPr="007911E6">
        <w:rPr>
          <w:sz w:val="24"/>
          <w:szCs w:val="24"/>
        </w:rPr>
        <w:t xml:space="preserve">Структура инвестиций по источникам финансирования в основной капитал </w:t>
      </w:r>
      <w:r w:rsidR="0007002E">
        <w:rPr>
          <w:sz w:val="24"/>
          <w:szCs w:val="24"/>
        </w:rPr>
        <w:br/>
      </w:r>
      <w:r w:rsidRPr="007911E6">
        <w:rPr>
          <w:sz w:val="24"/>
          <w:szCs w:val="24"/>
        </w:rPr>
        <w:t>в 201</w:t>
      </w:r>
      <w:r>
        <w:rPr>
          <w:sz w:val="24"/>
          <w:szCs w:val="24"/>
        </w:rPr>
        <w:t>6</w:t>
      </w:r>
      <w:r w:rsidRPr="007911E6">
        <w:rPr>
          <w:sz w:val="24"/>
          <w:szCs w:val="24"/>
        </w:rPr>
        <w:t xml:space="preserve"> году </w:t>
      </w:r>
      <w:r>
        <w:rPr>
          <w:sz w:val="24"/>
          <w:szCs w:val="24"/>
        </w:rPr>
        <w:t>сложилась следующим образом:</w:t>
      </w:r>
      <w:r w:rsidRPr="007911E6">
        <w:rPr>
          <w:sz w:val="24"/>
          <w:szCs w:val="24"/>
        </w:rPr>
        <w:t xml:space="preserve"> привлеченные средства </w:t>
      </w:r>
      <w:r>
        <w:rPr>
          <w:sz w:val="24"/>
          <w:szCs w:val="24"/>
        </w:rPr>
        <w:t>составили 55,8%</w:t>
      </w:r>
      <w:r w:rsidRPr="007911E6">
        <w:rPr>
          <w:sz w:val="24"/>
          <w:szCs w:val="24"/>
        </w:rPr>
        <w:t xml:space="preserve">, собственные </w:t>
      </w:r>
      <w:r>
        <w:rPr>
          <w:sz w:val="24"/>
          <w:szCs w:val="24"/>
        </w:rPr>
        <w:t xml:space="preserve">– </w:t>
      </w:r>
      <w:r w:rsidRPr="007911E6">
        <w:rPr>
          <w:sz w:val="24"/>
          <w:szCs w:val="24"/>
        </w:rPr>
        <w:t>4</w:t>
      </w:r>
      <w:r>
        <w:rPr>
          <w:sz w:val="24"/>
          <w:szCs w:val="24"/>
        </w:rPr>
        <w:t>4</w:t>
      </w:r>
      <w:r w:rsidRPr="007911E6">
        <w:rPr>
          <w:sz w:val="24"/>
          <w:szCs w:val="24"/>
        </w:rPr>
        <w:t>,2%.</w:t>
      </w:r>
    </w:p>
    <w:p w:rsidR="002216C9" w:rsidRDefault="002216C9" w:rsidP="002216C9">
      <w:pPr>
        <w:tabs>
          <w:tab w:val="num" w:pos="0"/>
          <w:tab w:val="left" w:pos="1080"/>
        </w:tabs>
        <w:autoSpaceDE w:val="0"/>
        <w:autoSpaceDN w:val="0"/>
        <w:ind w:firstLine="709"/>
        <w:jc w:val="both"/>
        <w:rPr>
          <w:sz w:val="24"/>
          <w:szCs w:val="24"/>
        </w:rPr>
      </w:pPr>
    </w:p>
    <w:p w:rsidR="00C776BF" w:rsidRDefault="00C776BF" w:rsidP="002216C9">
      <w:pPr>
        <w:tabs>
          <w:tab w:val="num" w:pos="0"/>
          <w:tab w:val="left" w:pos="1080"/>
        </w:tabs>
        <w:autoSpaceDE w:val="0"/>
        <w:autoSpaceDN w:val="0"/>
        <w:ind w:firstLine="709"/>
        <w:jc w:val="both"/>
        <w:rPr>
          <w:sz w:val="24"/>
          <w:szCs w:val="24"/>
        </w:rPr>
      </w:pPr>
    </w:p>
    <w:p w:rsidR="002216C9" w:rsidRPr="00354E9D" w:rsidRDefault="002216C9" w:rsidP="002216C9">
      <w:pPr>
        <w:tabs>
          <w:tab w:val="num" w:pos="0"/>
          <w:tab w:val="left" w:pos="1080"/>
        </w:tabs>
        <w:autoSpaceDE w:val="0"/>
        <w:autoSpaceDN w:val="0"/>
        <w:ind w:firstLine="709"/>
        <w:jc w:val="center"/>
        <w:rPr>
          <w:b/>
          <w:sz w:val="24"/>
          <w:szCs w:val="24"/>
        </w:rPr>
      </w:pPr>
      <w:r w:rsidRPr="00354E9D">
        <w:rPr>
          <w:b/>
          <w:sz w:val="24"/>
          <w:szCs w:val="24"/>
        </w:rPr>
        <w:t>Видовая структура инвестиций в 2016 году</w:t>
      </w:r>
      <w:r>
        <w:rPr>
          <w:b/>
          <w:sz w:val="24"/>
          <w:szCs w:val="24"/>
        </w:rPr>
        <w:t xml:space="preserve"> </w:t>
      </w:r>
      <w:r w:rsidRPr="00AE6FF8">
        <w:rPr>
          <w:sz w:val="24"/>
          <w:szCs w:val="24"/>
        </w:rPr>
        <w:t>(млн. руб.)</w:t>
      </w:r>
    </w:p>
    <w:p w:rsidR="002216C9" w:rsidRDefault="002216C9" w:rsidP="002216C9">
      <w:pPr>
        <w:tabs>
          <w:tab w:val="num" w:pos="0"/>
          <w:tab w:val="left" w:pos="1080"/>
        </w:tabs>
        <w:autoSpaceDE w:val="0"/>
        <w:autoSpaceDN w:val="0"/>
        <w:ind w:firstLine="709"/>
        <w:jc w:val="both"/>
        <w:rPr>
          <w:sz w:val="24"/>
          <w:szCs w:val="24"/>
        </w:rPr>
      </w:pPr>
    </w:p>
    <w:p w:rsidR="002216C9" w:rsidRDefault="002216C9" w:rsidP="002216C9">
      <w:pPr>
        <w:tabs>
          <w:tab w:val="num" w:pos="0"/>
          <w:tab w:val="left" w:pos="1080"/>
        </w:tabs>
        <w:autoSpaceDE w:val="0"/>
        <w:autoSpaceDN w:val="0"/>
        <w:ind w:firstLine="709"/>
        <w:rPr>
          <w:sz w:val="24"/>
          <w:szCs w:val="24"/>
        </w:rPr>
      </w:pPr>
      <w:r>
        <w:rPr>
          <w:noProof/>
          <w:sz w:val="24"/>
          <w:szCs w:val="24"/>
        </w:rPr>
        <w:drawing>
          <wp:inline distT="0" distB="0" distL="0" distR="0" wp14:anchorId="5A14FD9F" wp14:editId="7252B0AC">
            <wp:extent cx="5227093" cy="201986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16C9" w:rsidRDefault="002216C9" w:rsidP="002216C9">
      <w:pPr>
        <w:tabs>
          <w:tab w:val="num" w:pos="0"/>
          <w:tab w:val="left" w:pos="1080"/>
        </w:tabs>
        <w:autoSpaceDE w:val="0"/>
        <w:autoSpaceDN w:val="0"/>
        <w:ind w:firstLine="709"/>
        <w:jc w:val="both"/>
        <w:rPr>
          <w:sz w:val="24"/>
          <w:szCs w:val="24"/>
        </w:rPr>
      </w:pPr>
    </w:p>
    <w:p w:rsidR="002216C9" w:rsidRPr="00AE6FF8" w:rsidRDefault="002216C9" w:rsidP="002216C9">
      <w:pPr>
        <w:tabs>
          <w:tab w:val="num" w:pos="0"/>
          <w:tab w:val="left" w:pos="1080"/>
        </w:tabs>
        <w:autoSpaceDE w:val="0"/>
        <w:autoSpaceDN w:val="0"/>
        <w:ind w:firstLine="709"/>
        <w:jc w:val="both"/>
        <w:rPr>
          <w:sz w:val="24"/>
          <w:szCs w:val="24"/>
        </w:rPr>
      </w:pPr>
      <w:r w:rsidRPr="00AE6FF8">
        <w:rPr>
          <w:sz w:val="24"/>
          <w:szCs w:val="24"/>
        </w:rPr>
        <w:t>В 2016 году общий объем финансирования мероприятий по капитальному строительству в рамках муниципальной адресной инвестиционной программы города Иванова</w:t>
      </w:r>
      <w:r w:rsidRPr="00AE6FF8">
        <w:rPr>
          <w:sz w:val="24"/>
          <w:szCs w:val="24"/>
          <w:vertAlign w:val="superscript"/>
        </w:rPr>
        <w:footnoteReference w:id="10"/>
      </w:r>
      <w:r w:rsidRPr="00AE6FF8">
        <w:rPr>
          <w:sz w:val="24"/>
          <w:szCs w:val="24"/>
        </w:rPr>
        <w:t xml:space="preserve"> составил </w:t>
      </w:r>
      <w:r w:rsidRPr="00AE6FF8">
        <w:rPr>
          <w:rFonts w:eastAsia="Calibri"/>
          <w:sz w:val="24"/>
          <w:szCs w:val="24"/>
        </w:rPr>
        <w:t>249,</w:t>
      </w:r>
      <w:r w:rsidR="00EC6002">
        <w:rPr>
          <w:rFonts w:eastAsia="Calibri"/>
          <w:sz w:val="24"/>
          <w:szCs w:val="24"/>
        </w:rPr>
        <w:t>4</w:t>
      </w:r>
      <w:r w:rsidRPr="00AE6FF8">
        <w:rPr>
          <w:rFonts w:eastAsia="Calibri"/>
          <w:sz w:val="24"/>
          <w:szCs w:val="24"/>
        </w:rPr>
        <w:t>5 млн. руб. (в 2015 году – 320,8</w:t>
      </w:r>
      <w:r w:rsidR="00EC6002">
        <w:rPr>
          <w:rFonts w:eastAsia="Calibri"/>
          <w:sz w:val="24"/>
          <w:szCs w:val="24"/>
        </w:rPr>
        <w:t>2</w:t>
      </w:r>
      <w:r w:rsidRPr="00AE6FF8">
        <w:rPr>
          <w:rFonts w:eastAsia="Calibri"/>
          <w:sz w:val="24"/>
          <w:szCs w:val="24"/>
        </w:rPr>
        <w:t>).</w:t>
      </w:r>
    </w:p>
    <w:p w:rsidR="002216C9" w:rsidRPr="009B6DDE" w:rsidRDefault="002216C9" w:rsidP="002216C9">
      <w:pPr>
        <w:tabs>
          <w:tab w:val="num" w:pos="0"/>
          <w:tab w:val="left" w:pos="1080"/>
        </w:tabs>
        <w:autoSpaceDE w:val="0"/>
        <w:autoSpaceDN w:val="0"/>
        <w:ind w:firstLine="709"/>
        <w:jc w:val="both"/>
      </w:pPr>
    </w:p>
    <w:p w:rsidR="002216C9" w:rsidRPr="00AE6FF8" w:rsidRDefault="002216C9" w:rsidP="002216C9">
      <w:pPr>
        <w:keepNext/>
        <w:contextualSpacing/>
        <w:jc w:val="center"/>
        <w:rPr>
          <w:b/>
          <w:bCs/>
          <w:sz w:val="24"/>
          <w:szCs w:val="24"/>
        </w:rPr>
      </w:pPr>
      <w:r w:rsidRPr="00AE6FF8">
        <w:rPr>
          <w:b/>
          <w:bCs/>
          <w:sz w:val="24"/>
          <w:szCs w:val="24"/>
        </w:rPr>
        <w:t>Бюджетное финансирование мероприятий в сфере капитального строительства</w:t>
      </w:r>
    </w:p>
    <w:p w:rsidR="002216C9" w:rsidRPr="00AE6FF8" w:rsidRDefault="002216C9" w:rsidP="002216C9">
      <w:pPr>
        <w:keepNext/>
        <w:ind w:firstLine="567"/>
        <w:contextualSpacing/>
        <w:jc w:val="center"/>
        <w:rPr>
          <w:bCs/>
          <w:sz w:val="24"/>
          <w:szCs w:val="24"/>
        </w:rPr>
      </w:pPr>
      <w:r w:rsidRPr="00AE6FF8">
        <w:rPr>
          <w:bCs/>
          <w:sz w:val="24"/>
          <w:szCs w:val="24"/>
        </w:rPr>
        <w:t xml:space="preserve">                                                                                                                   (млн. руб.)</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134"/>
        <w:gridCol w:w="992"/>
        <w:gridCol w:w="992"/>
        <w:gridCol w:w="1446"/>
        <w:gridCol w:w="1673"/>
      </w:tblGrid>
      <w:tr w:rsidR="002216C9" w:rsidRPr="00AE6FF8" w:rsidTr="0099575C">
        <w:trPr>
          <w:cantSplit/>
          <w:trHeight w:val="311"/>
          <w:jc w:val="center"/>
        </w:trPr>
        <w:tc>
          <w:tcPr>
            <w:tcW w:w="3261" w:type="dxa"/>
            <w:vMerge w:val="restart"/>
            <w:vAlign w:val="center"/>
          </w:tcPr>
          <w:p w:rsidR="002216C9" w:rsidRPr="00AE6FF8" w:rsidRDefault="002216C9" w:rsidP="0099575C">
            <w:pPr>
              <w:keepNext/>
              <w:autoSpaceDE w:val="0"/>
              <w:autoSpaceDN w:val="0"/>
              <w:ind w:left="34" w:hanging="34"/>
              <w:jc w:val="center"/>
              <w:rPr>
                <w:b/>
                <w:sz w:val="24"/>
                <w:szCs w:val="24"/>
              </w:rPr>
            </w:pPr>
            <w:r w:rsidRPr="00AE6FF8">
              <w:rPr>
                <w:b/>
                <w:sz w:val="24"/>
                <w:szCs w:val="24"/>
              </w:rPr>
              <w:t>Источники финансирования</w:t>
            </w:r>
          </w:p>
        </w:tc>
        <w:tc>
          <w:tcPr>
            <w:tcW w:w="1134" w:type="dxa"/>
            <w:vMerge w:val="restart"/>
            <w:vAlign w:val="center"/>
          </w:tcPr>
          <w:p w:rsidR="002216C9" w:rsidRPr="00AE6FF8" w:rsidRDefault="002216C9" w:rsidP="0099575C">
            <w:pPr>
              <w:keepNext/>
              <w:autoSpaceDE w:val="0"/>
              <w:autoSpaceDN w:val="0"/>
              <w:ind w:right="-107"/>
              <w:jc w:val="center"/>
              <w:rPr>
                <w:b/>
                <w:sz w:val="24"/>
                <w:szCs w:val="24"/>
              </w:rPr>
            </w:pPr>
            <w:r w:rsidRPr="00AE6FF8">
              <w:rPr>
                <w:b/>
                <w:sz w:val="24"/>
                <w:szCs w:val="24"/>
              </w:rPr>
              <w:t>2015 год</w:t>
            </w:r>
            <w:r w:rsidR="0007002E">
              <w:rPr>
                <w:b/>
                <w:sz w:val="24"/>
                <w:szCs w:val="24"/>
              </w:rPr>
              <w:t xml:space="preserve"> (факт)</w:t>
            </w:r>
          </w:p>
        </w:tc>
        <w:tc>
          <w:tcPr>
            <w:tcW w:w="3430" w:type="dxa"/>
            <w:gridSpan w:val="3"/>
            <w:vAlign w:val="center"/>
          </w:tcPr>
          <w:p w:rsidR="002216C9" w:rsidRPr="00AE6FF8" w:rsidRDefault="002216C9" w:rsidP="0099575C">
            <w:pPr>
              <w:keepNext/>
              <w:autoSpaceDE w:val="0"/>
              <w:autoSpaceDN w:val="0"/>
              <w:ind w:hanging="108"/>
              <w:jc w:val="center"/>
              <w:rPr>
                <w:b/>
                <w:sz w:val="24"/>
                <w:szCs w:val="24"/>
              </w:rPr>
            </w:pPr>
            <w:r w:rsidRPr="00AE6FF8">
              <w:rPr>
                <w:b/>
                <w:sz w:val="24"/>
                <w:szCs w:val="24"/>
              </w:rPr>
              <w:t>2016 год</w:t>
            </w:r>
          </w:p>
        </w:tc>
        <w:tc>
          <w:tcPr>
            <w:tcW w:w="1673" w:type="dxa"/>
            <w:vMerge w:val="restart"/>
            <w:vAlign w:val="center"/>
          </w:tcPr>
          <w:p w:rsidR="002216C9" w:rsidRPr="00AE6FF8" w:rsidRDefault="002216C9" w:rsidP="0099575C">
            <w:pPr>
              <w:keepNext/>
              <w:autoSpaceDE w:val="0"/>
              <w:autoSpaceDN w:val="0"/>
              <w:ind w:hanging="108"/>
              <w:jc w:val="center"/>
              <w:rPr>
                <w:b/>
                <w:sz w:val="24"/>
                <w:szCs w:val="24"/>
              </w:rPr>
            </w:pPr>
            <w:r w:rsidRPr="00AE6FF8">
              <w:rPr>
                <w:b/>
                <w:sz w:val="24"/>
                <w:szCs w:val="24"/>
              </w:rPr>
              <w:t>Темп роста 2016 года к 2015 году, %</w:t>
            </w:r>
          </w:p>
        </w:tc>
      </w:tr>
      <w:tr w:rsidR="002216C9" w:rsidRPr="00AE6FF8" w:rsidTr="0099575C">
        <w:trPr>
          <w:cantSplit/>
          <w:trHeight w:val="346"/>
          <w:jc w:val="center"/>
        </w:trPr>
        <w:tc>
          <w:tcPr>
            <w:tcW w:w="3261" w:type="dxa"/>
            <w:vMerge/>
            <w:vAlign w:val="center"/>
          </w:tcPr>
          <w:p w:rsidR="002216C9" w:rsidRPr="00AE6FF8" w:rsidRDefault="002216C9" w:rsidP="0099575C">
            <w:pPr>
              <w:keepNext/>
              <w:autoSpaceDE w:val="0"/>
              <w:autoSpaceDN w:val="0"/>
              <w:ind w:left="34" w:hanging="34"/>
              <w:jc w:val="center"/>
              <w:rPr>
                <w:b/>
                <w:sz w:val="24"/>
                <w:szCs w:val="24"/>
              </w:rPr>
            </w:pPr>
          </w:p>
        </w:tc>
        <w:tc>
          <w:tcPr>
            <w:tcW w:w="1134" w:type="dxa"/>
            <w:vMerge/>
          </w:tcPr>
          <w:p w:rsidR="002216C9" w:rsidRPr="00AE6FF8" w:rsidRDefault="002216C9" w:rsidP="0099575C">
            <w:pPr>
              <w:keepNext/>
              <w:autoSpaceDE w:val="0"/>
              <w:autoSpaceDN w:val="0"/>
              <w:ind w:right="-107"/>
              <w:jc w:val="center"/>
              <w:rPr>
                <w:b/>
                <w:sz w:val="24"/>
                <w:szCs w:val="24"/>
              </w:rPr>
            </w:pPr>
          </w:p>
        </w:tc>
        <w:tc>
          <w:tcPr>
            <w:tcW w:w="992" w:type="dxa"/>
            <w:vAlign w:val="center"/>
          </w:tcPr>
          <w:p w:rsidR="002216C9" w:rsidRPr="00AE6FF8" w:rsidRDefault="002216C9" w:rsidP="0099575C">
            <w:pPr>
              <w:keepNext/>
              <w:autoSpaceDE w:val="0"/>
              <w:autoSpaceDN w:val="0"/>
              <w:ind w:right="-107"/>
              <w:jc w:val="center"/>
              <w:rPr>
                <w:b/>
                <w:sz w:val="24"/>
                <w:szCs w:val="24"/>
              </w:rPr>
            </w:pPr>
            <w:r w:rsidRPr="00AE6FF8">
              <w:rPr>
                <w:b/>
                <w:sz w:val="24"/>
                <w:szCs w:val="24"/>
              </w:rPr>
              <w:t>План</w:t>
            </w:r>
          </w:p>
        </w:tc>
        <w:tc>
          <w:tcPr>
            <w:tcW w:w="992" w:type="dxa"/>
            <w:vAlign w:val="center"/>
          </w:tcPr>
          <w:p w:rsidR="002216C9" w:rsidRPr="00AE6FF8" w:rsidRDefault="002216C9" w:rsidP="0099575C">
            <w:pPr>
              <w:keepNext/>
              <w:autoSpaceDE w:val="0"/>
              <w:autoSpaceDN w:val="0"/>
              <w:jc w:val="center"/>
              <w:rPr>
                <w:b/>
                <w:sz w:val="24"/>
                <w:szCs w:val="24"/>
              </w:rPr>
            </w:pPr>
            <w:r w:rsidRPr="00AE6FF8">
              <w:rPr>
                <w:b/>
                <w:sz w:val="24"/>
                <w:szCs w:val="24"/>
              </w:rPr>
              <w:t>Факт</w:t>
            </w:r>
          </w:p>
        </w:tc>
        <w:tc>
          <w:tcPr>
            <w:tcW w:w="1446" w:type="dxa"/>
            <w:vAlign w:val="center"/>
          </w:tcPr>
          <w:p w:rsidR="002216C9" w:rsidRPr="00AE6FF8" w:rsidRDefault="002216C9" w:rsidP="0099575C">
            <w:pPr>
              <w:keepNext/>
              <w:autoSpaceDE w:val="0"/>
              <w:autoSpaceDN w:val="0"/>
              <w:jc w:val="center"/>
              <w:rPr>
                <w:b/>
                <w:sz w:val="24"/>
                <w:szCs w:val="24"/>
              </w:rPr>
            </w:pPr>
            <w:r w:rsidRPr="00AE6FF8">
              <w:rPr>
                <w:b/>
                <w:sz w:val="24"/>
                <w:szCs w:val="24"/>
              </w:rPr>
              <w:t xml:space="preserve">% </w:t>
            </w:r>
            <w:proofErr w:type="spellStart"/>
            <w:proofErr w:type="gramStart"/>
            <w:r w:rsidRPr="00AE6FF8">
              <w:rPr>
                <w:b/>
                <w:sz w:val="24"/>
                <w:szCs w:val="24"/>
              </w:rPr>
              <w:t>выполне-ния</w:t>
            </w:r>
            <w:proofErr w:type="spellEnd"/>
            <w:proofErr w:type="gramEnd"/>
            <w:r w:rsidRPr="00AE6FF8">
              <w:rPr>
                <w:b/>
                <w:sz w:val="24"/>
                <w:szCs w:val="24"/>
              </w:rPr>
              <w:t xml:space="preserve"> плана</w:t>
            </w:r>
          </w:p>
        </w:tc>
        <w:tc>
          <w:tcPr>
            <w:tcW w:w="1673" w:type="dxa"/>
            <w:vMerge/>
          </w:tcPr>
          <w:p w:rsidR="002216C9" w:rsidRPr="00AE6FF8" w:rsidRDefault="002216C9" w:rsidP="0099575C">
            <w:pPr>
              <w:keepNext/>
              <w:autoSpaceDE w:val="0"/>
              <w:autoSpaceDN w:val="0"/>
              <w:jc w:val="center"/>
              <w:rPr>
                <w:b/>
                <w:sz w:val="24"/>
                <w:szCs w:val="24"/>
              </w:rPr>
            </w:pPr>
          </w:p>
        </w:tc>
      </w:tr>
      <w:tr w:rsidR="002216C9" w:rsidRPr="00AE6FF8" w:rsidTr="0099575C">
        <w:trPr>
          <w:cantSplit/>
          <w:trHeight w:val="456"/>
          <w:jc w:val="center"/>
        </w:trPr>
        <w:tc>
          <w:tcPr>
            <w:tcW w:w="3261" w:type="dxa"/>
          </w:tcPr>
          <w:p w:rsidR="002216C9" w:rsidRPr="00AE6FF8" w:rsidRDefault="002216C9" w:rsidP="0099575C">
            <w:pPr>
              <w:autoSpaceDE w:val="0"/>
              <w:autoSpaceDN w:val="0"/>
              <w:rPr>
                <w:sz w:val="24"/>
                <w:szCs w:val="24"/>
              </w:rPr>
            </w:pPr>
            <w:r w:rsidRPr="00AE6FF8">
              <w:rPr>
                <w:sz w:val="24"/>
                <w:szCs w:val="24"/>
              </w:rPr>
              <w:t>Объем бюджетных ассигнований всего, в том числе:</w:t>
            </w:r>
          </w:p>
        </w:tc>
        <w:tc>
          <w:tcPr>
            <w:tcW w:w="1134" w:type="dxa"/>
            <w:vAlign w:val="center"/>
          </w:tcPr>
          <w:p w:rsidR="002216C9" w:rsidRPr="00AE6FF8" w:rsidRDefault="002216C9" w:rsidP="0099575C">
            <w:pPr>
              <w:jc w:val="center"/>
              <w:rPr>
                <w:rFonts w:eastAsia="Calibri"/>
                <w:bCs/>
                <w:color w:val="7030A0"/>
                <w:sz w:val="24"/>
                <w:szCs w:val="24"/>
              </w:rPr>
            </w:pPr>
            <w:r w:rsidRPr="00AE6FF8">
              <w:rPr>
                <w:rFonts w:eastAsia="Calibri"/>
                <w:bCs/>
                <w:sz w:val="24"/>
                <w:szCs w:val="24"/>
              </w:rPr>
              <w:t>320,82</w:t>
            </w:r>
          </w:p>
        </w:tc>
        <w:tc>
          <w:tcPr>
            <w:tcW w:w="992" w:type="dxa"/>
            <w:vAlign w:val="center"/>
          </w:tcPr>
          <w:p w:rsidR="002216C9" w:rsidRPr="00AE6FF8" w:rsidRDefault="002216C9" w:rsidP="0099575C">
            <w:pPr>
              <w:jc w:val="center"/>
              <w:rPr>
                <w:rFonts w:eastAsia="Calibri"/>
                <w:bCs/>
                <w:sz w:val="24"/>
                <w:szCs w:val="24"/>
                <w:highlight w:val="yellow"/>
              </w:rPr>
            </w:pPr>
            <w:r w:rsidRPr="00AE6FF8">
              <w:rPr>
                <w:rFonts w:eastAsia="Calibri"/>
                <w:bCs/>
                <w:sz w:val="24"/>
                <w:szCs w:val="24"/>
              </w:rPr>
              <w:t>275,25</w:t>
            </w:r>
          </w:p>
        </w:tc>
        <w:tc>
          <w:tcPr>
            <w:tcW w:w="992" w:type="dxa"/>
            <w:vAlign w:val="center"/>
          </w:tcPr>
          <w:p w:rsidR="002216C9" w:rsidRPr="00AE6FF8" w:rsidRDefault="002216C9" w:rsidP="0099575C">
            <w:pPr>
              <w:jc w:val="center"/>
              <w:rPr>
                <w:rFonts w:eastAsia="Calibri"/>
                <w:bCs/>
                <w:color w:val="7030A0"/>
                <w:sz w:val="24"/>
                <w:szCs w:val="24"/>
              </w:rPr>
            </w:pPr>
            <w:r w:rsidRPr="00AE6FF8">
              <w:rPr>
                <w:rFonts w:eastAsia="Calibri"/>
                <w:bCs/>
                <w:sz w:val="24"/>
                <w:szCs w:val="24"/>
              </w:rPr>
              <w:t>249,45</w:t>
            </w:r>
          </w:p>
        </w:tc>
        <w:tc>
          <w:tcPr>
            <w:tcW w:w="1446" w:type="dxa"/>
            <w:vAlign w:val="center"/>
          </w:tcPr>
          <w:p w:rsidR="002216C9" w:rsidRPr="00AE6FF8" w:rsidRDefault="002216C9" w:rsidP="0099575C">
            <w:pPr>
              <w:autoSpaceDE w:val="0"/>
              <w:autoSpaceDN w:val="0"/>
              <w:jc w:val="center"/>
              <w:rPr>
                <w:bCs/>
                <w:sz w:val="24"/>
                <w:szCs w:val="24"/>
              </w:rPr>
            </w:pPr>
            <w:r w:rsidRPr="00AE6FF8">
              <w:rPr>
                <w:bCs/>
                <w:sz w:val="24"/>
                <w:szCs w:val="24"/>
              </w:rPr>
              <w:t>90,6</w:t>
            </w:r>
          </w:p>
        </w:tc>
        <w:tc>
          <w:tcPr>
            <w:tcW w:w="1673" w:type="dxa"/>
            <w:vAlign w:val="center"/>
          </w:tcPr>
          <w:p w:rsidR="002216C9" w:rsidRPr="00AE6FF8" w:rsidRDefault="002216C9" w:rsidP="0099575C">
            <w:pPr>
              <w:autoSpaceDE w:val="0"/>
              <w:autoSpaceDN w:val="0"/>
              <w:jc w:val="center"/>
              <w:rPr>
                <w:bCs/>
                <w:sz w:val="24"/>
                <w:szCs w:val="24"/>
              </w:rPr>
            </w:pPr>
            <w:r w:rsidRPr="00AE6FF8">
              <w:rPr>
                <w:bCs/>
                <w:sz w:val="24"/>
                <w:szCs w:val="24"/>
              </w:rPr>
              <w:t>77,8</w:t>
            </w:r>
          </w:p>
        </w:tc>
      </w:tr>
      <w:tr w:rsidR="002216C9" w:rsidRPr="00AE6FF8" w:rsidTr="0099575C">
        <w:trPr>
          <w:cantSplit/>
          <w:trHeight w:val="64"/>
          <w:jc w:val="center"/>
        </w:trPr>
        <w:tc>
          <w:tcPr>
            <w:tcW w:w="3261" w:type="dxa"/>
          </w:tcPr>
          <w:p w:rsidR="002216C9" w:rsidRPr="00AE6FF8" w:rsidRDefault="002216C9" w:rsidP="0099575C">
            <w:pPr>
              <w:autoSpaceDE w:val="0"/>
              <w:autoSpaceDN w:val="0"/>
              <w:rPr>
                <w:sz w:val="24"/>
                <w:szCs w:val="24"/>
              </w:rPr>
            </w:pPr>
            <w:r w:rsidRPr="00AE6FF8">
              <w:rPr>
                <w:sz w:val="24"/>
                <w:szCs w:val="24"/>
              </w:rPr>
              <w:t>- федеральный бюджет</w:t>
            </w:r>
          </w:p>
        </w:tc>
        <w:tc>
          <w:tcPr>
            <w:tcW w:w="1134" w:type="dxa"/>
            <w:vAlign w:val="center"/>
          </w:tcPr>
          <w:p w:rsidR="002216C9" w:rsidRPr="00AE6FF8" w:rsidRDefault="002216C9" w:rsidP="0099575C">
            <w:pPr>
              <w:jc w:val="center"/>
              <w:rPr>
                <w:rFonts w:eastAsia="Calibri"/>
                <w:color w:val="7030A0"/>
                <w:sz w:val="24"/>
                <w:szCs w:val="24"/>
              </w:rPr>
            </w:pPr>
            <w:r w:rsidRPr="00AE6FF8">
              <w:rPr>
                <w:rFonts w:eastAsia="Calibri"/>
                <w:sz w:val="24"/>
                <w:szCs w:val="24"/>
              </w:rPr>
              <w:t>117,35</w:t>
            </w:r>
          </w:p>
        </w:tc>
        <w:tc>
          <w:tcPr>
            <w:tcW w:w="992" w:type="dxa"/>
            <w:vAlign w:val="center"/>
          </w:tcPr>
          <w:p w:rsidR="002216C9" w:rsidRPr="00AE6FF8" w:rsidRDefault="002216C9" w:rsidP="0099575C">
            <w:pPr>
              <w:jc w:val="center"/>
              <w:rPr>
                <w:rFonts w:eastAsia="Calibri"/>
                <w:sz w:val="24"/>
                <w:szCs w:val="24"/>
              </w:rPr>
            </w:pPr>
            <w:r w:rsidRPr="00AE6FF8">
              <w:rPr>
                <w:rFonts w:eastAsia="Calibri"/>
                <w:sz w:val="24"/>
                <w:szCs w:val="24"/>
              </w:rPr>
              <w:t>158,22</w:t>
            </w:r>
          </w:p>
        </w:tc>
        <w:tc>
          <w:tcPr>
            <w:tcW w:w="992" w:type="dxa"/>
            <w:vAlign w:val="center"/>
          </w:tcPr>
          <w:p w:rsidR="002216C9" w:rsidRPr="00AE6FF8" w:rsidRDefault="002216C9" w:rsidP="0099575C">
            <w:pPr>
              <w:jc w:val="center"/>
              <w:rPr>
                <w:rFonts w:eastAsia="Calibri"/>
                <w:color w:val="7030A0"/>
                <w:sz w:val="24"/>
                <w:szCs w:val="24"/>
              </w:rPr>
            </w:pPr>
            <w:r w:rsidRPr="00AE6FF8">
              <w:rPr>
                <w:rFonts w:eastAsia="Calibri"/>
                <w:sz w:val="24"/>
                <w:szCs w:val="24"/>
              </w:rPr>
              <w:t>139,23</w:t>
            </w:r>
          </w:p>
        </w:tc>
        <w:tc>
          <w:tcPr>
            <w:tcW w:w="1446" w:type="dxa"/>
            <w:vAlign w:val="center"/>
          </w:tcPr>
          <w:p w:rsidR="002216C9" w:rsidRPr="00AE6FF8" w:rsidRDefault="002216C9" w:rsidP="0099575C">
            <w:pPr>
              <w:autoSpaceDE w:val="0"/>
              <w:autoSpaceDN w:val="0"/>
              <w:jc w:val="center"/>
              <w:rPr>
                <w:sz w:val="24"/>
                <w:szCs w:val="24"/>
              </w:rPr>
            </w:pPr>
            <w:r w:rsidRPr="00AE6FF8">
              <w:rPr>
                <w:sz w:val="24"/>
                <w:szCs w:val="24"/>
              </w:rPr>
              <w:t>88,0</w:t>
            </w:r>
          </w:p>
        </w:tc>
        <w:tc>
          <w:tcPr>
            <w:tcW w:w="1673" w:type="dxa"/>
            <w:vAlign w:val="center"/>
          </w:tcPr>
          <w:p w:rsidR="002216C9" w:rsidRPr="00AE6FF8" w:rsidRDefault="002216C9" w:rsidP="0099575C">
            <w:pPr>
              <w:autoSpaceDE w:val="0"/>
              <w:autoSpaceDN w:val="0"/>
              <w:jc w:val="center"/>
              <w:rPr>
                <w:sz w:val="24"/>
                <w:szCs w:val="24"/>
              </w:rPr>
            </w:pPr>
            <w:r w:rsidRPr="00AE6FF8">
              <w:rPr>
                <w:sz w:val="24"/>
                <w:szCs w:val="24"/>
              </w:rPr>
              <w:t>118,6</w:t>
            </w:r>
          </w:p>
        </w:tc>
      </w:tr>
      <w:tr w:rsidR="002216C9" w:rsidRPr="00AE6FF8" w:rsidTr="0099575C">
        <w:trPr>
          <w:cantSplit/>
          <w:trHeight w:val="273"/>
          <w:jc w:val="center"/>
        </w:trPr>
        <w:tc>
          <w:tcPr>
            <w:tcW w:w="3261" w:type="dxa"/>
          </w:tcPr>
          <w:p w:rsidR="002216C9" w:rsidRPr="00AE6FF8" w:rsidRDefault="002216C9" w:rsidP="0099575C">
            <w:pPr>
              <w:autoSpaceDE w:val="0"/>
              <w:autoSpaceDN w:val="0"/>
              <w:rPr>
                <w:sz w:val="24"/>
                <w:szCs w:val="24"/>
              </w:rPr>
            </w:pPr>
            <w:r w:rsidRPr="00AE6FF8">
              <w:rPr>
                <w:sz w:val="24"/>
                <w:szCs w:val="24"/>
              </w:rPr>
              <w:t>- областной бюджет</w:t>
            </w:r>
          </w:p>
        </w:tc>
        <w:tc>
          <w:tcPr>
            <w:tcW w:w="1134" w:type="dxa"/>
            <w:vAlign w:val="center"/>
          </w:tcPr>
          <w:p w:rsidR="002216C9" w:rsidRPr="00AE6FF8" w:rsidRDefault="002216C9" w:rsidP="0099575C">
            <w:pPr>
              <w:jc w:val="center"/>
              <w:rPr>
                <w:rFonts w:eastAsia="Calibri"/>
                <w:color w:val="7030A0"/>
                <w:sz w:val="24"/>
                <w:szCs w:val="24"/>
              </w:rPr>
            </w:pPr>
            <w:r w:rsidRPr="00AE6FF8">
              <w:rPr>
                <w:rFonts w:eastAsia="Calibri"/>
                <w:sz w:val="24"/>
                <w:szCs w:val="24"/>
              </w:rPr>
              <w:t>5,84</w:t>
            </w:r>
          </w:p>
        </w:tc>
        <w:tc>
          <w:tcPr>
            <w:tcW w:w="992" w:type="dxa"/>
            <w:vAlign w:val="center"/>
          </w:tcPr>
          <w:p w:rsidR="002216C9" w:rsidRPr="00AE6FF8" w:rsidRDefault="002216C9" w:rsidP="0099575C">
            <w:pPr>
              <w:jc w:val="center"/>
              <w:rPr>
                <w:rFonts w:eastAsia="Calibri"/>
                <w:sz w:val="24"/>
                <w:szCs w:val="24"/>
              </w:rPr>
            </w:pPr>
            <w:r w:rsidRPr="00AE6FF8">
              <w:rPr>
                <w:rFonts w:eastAsia="Calibri"/>
                <w:sz w:val="24"/>
                <w:szCs w:val="24"/>
              </w:rPr>
              <w:t>-</w:t>
            </w:r>
          </w:p>
        </w:tc>
        <w:tc>
          <w:tcPr>
            <w:tcW w:w="992" w:type="dxa"/>
            <w:vAlign w:val="center"/>
          </w:tcPr>
          <w:p w:rsidR="002216C9" w:rsidRPr="00AE6FF8" w:rsidRDefault="002216C9" w:rsidP="0099575C">
            <w:pPr>
              <w:jc w:val="center"/>
              <w:rPr>
                <w:rFonts w:eastAsia="Calibri"/>
                <w:color w:val="7030A0"/>
                <w:sz w:val="24"/>
                <w:szCs w:val="24"/>
              </w:rPr>
            </w:pPr>
            <w:r w:rsidRPr="00AE6FF8">
              <w:rPr>
                <w:rFonts w:eastAsia="Calibri"/>
                <w:color w:val="7030A0"/>
                <w:sz w:val="24"/>
                <w:szCs w:val="24"/>
              </w:rPr>
              <w:t>-</w:t>
            </w:r>
          </w:p>
        </w:tc>
        <w:tc>
          <w:tcPr>
            <w:tcW w:w="1446" w:type="dxa"/>
            <w:vAlign w:val="center"/>
          </w:tcPr>
          <w:p w:rsidR="002216C9" w:rsidRPr="00AE6FF8" w:rsidRDefault="002216C9" w:rsidP="0099575C">
            <w:pPr>
              <w:autoSpaceDE w:val="0"/>
              <w:autoSpaceDN w:val="0"/>
              <w:jc w:val="center"/>
              <w:rPr>
                <w:sz w:val="24"/>
                <w:szCs w:val="24"/>
              </w:rPr>
            </w:pPr>
            <w:r w:rsidRPr="00AE6FF8">
              <w:rPr>
                <w:sz w:val="24"/>
                <w:szCs w:val="24"/>
              </w:rPr>
              <w:t>-</w:t>
            </w:r>
          </w:p>
        </w:tc>
        <w:tc>
          <w:tcPr>
            <w:tcW w:w="1673" w:type="dxa"/>
            <w:vAlign w:val="center"/>
          </w:tcPr>
          <w:p w:rsidR="002216C9" w:rsidRPr="00AE6FF8" w:rsidRDefault="002216C9" w:rsidP="0099575C">
            <w:pPr>
              <w:autoSpaceDE w:val="0"/>
              <w:autoSpaceDN w:val="0"/>
              <w:jc w:val="center"/>
              <w:rPr>
                <w:sz w:val="24"/>
                <w:szCs w:val="24"/>
              </w:rPr>
            </w:pPr>
            <w:r w:rsidRPr="00AE6FF8">
              <w:rPr>
                <w:sz w:val="24"/>
                <w:szCs w:val="24"/>
              </w:rPr>
              <w:t>-</w:t>
            </w:r>
          </w:p>
        </w:tc>
      </w:tr>
      <w:tr w:rsidR="002216C9" w:rsidRPr="00AE6FF8" w:rsidTr="0099575C">
        <w:trPr>
          <w:cantSplit/>
          <w:trHeight w:val="135"/>
          <w:jc w:val="center"/>
        </w:trPr>
        <w:tc>
          <w:tcPr>
            <w:tcW w:w="3261" w:type="dxa"/>
          </w:tcPr>
          <w:p w:rsidR="002216C9" w:rsidRPr="00AE6FF8" w:rsidRDefault="002216C9" w:rsidP="0099575C">
            <w:pPr>
              <w:autoSpaceDE w:val="0"/>
              <w:autoSpaceDN w:val="0"/>
              <w:rPr>
                <w:sz w:val="24"/>
                <w:szCs w:val="24"/>
              </w:rPr>
            </w:pPr>
            <w:r w:rsidRPr="00AE6FF8">
              <w:rPr>
                <w:sz w:val="24"/>
                <w:szCs w:val="24"/>
              </w:rPr>
              <w:t xml:space="preserve">- городской бюджет </w:t>
            </w:r>
          </w:p>
        </w:tc>
        <w:tc>
          <w:tcPr>
            <w:tcW w:w="1134" w:type="dxa"/>
            <w:vAlign w:val="center"/>
          </w:tcPr>
          <w:p w:rsidR="002216C9" w:rsidRPr="00AE6FF8" w:rsidRDefault="002216C9" w:rsidP="0099575C">
            <w:pPr>
              <w:jc w:val="center"/>
              <w:rPr>
                <w:rFonts w:eastAsia="Calibri"/>
                <w:sz w:val="24"/>
                <w:szCs w:val="24"/>
              </w:rPr>
            </w:pPr>
            <w:r w:rsidRPr="00AE6FF8">
              <w:rPr>
                <w:rFonts w:eastAsia="Calibri"/>
                <w:sz w:val="24"/>
                <w:szCs w:val="24"/>
              </w:rPr>
              <w:t>189,02</w:t>
            </w:r>
          </w:p>
        </w:tc>
        <w:tc>
          <w:tcPr>
            <w:tcW w:w="992" w:type="dxa"/>
            <w:vAlign w:val="center"/>
          </w:tcPr>
          <w:p w:rsidR="002216C9" w:rsidRPr="00AE6FF8" w:rsidRDefault="002216C9" w:rsidP="0099575C">
            <w:pPr>
              <w:jc w:val="center"/>
              <w:rPr>
                <w:rFonts w:eastAsia="Calibri"/>
                <w:sz w:val="24"/>
                <w:szCs w:val="24"/>
              </w:rPr>
            </w:pPr>
            <w:r w:rsidRPr="00AE6FF8">
              <w:rPr>
                <w:rFonts w:eastAsia="Calibri"/>
                <w:sz w:val="24"/>
                <w:szCs w:val="24"/>
              </w:rPr>
              <w:t>117,03</w:t>
            </w:r>
          </w:p>
        </w:tc>
        <w:tc>
          <w:tcPr>
            <w:tcW w:w="992" w:type="dxa"/>
            <w:vAlign w:val="center"/>
          </w:tcPr>
          <w:p w:rsidR="002216C9" w:rsidRPr="00AE6FF8" w:rsidRDefault="002216C9" w:rsidP="0099575C">
            <w:pPr>
              <w:jc w:val="center"/>
              <w:rPr>
                <w:rFonts w:eastAsia="Calibri"/>
                <w:sz w:val="24"/>
                <w:szCs w:val="24"/>
              </w:rPr>
            </w:pPr>
            <w:r w:rsidRPr="00AE6FF8">
              <w:rPr>
                <w:rFonts w:eastAsia="Calibri"/>
                <w:sz w:val="24"/>
                <w:szCs w:val="24"/>
              </w:rPr>
              <w:t>110,22</w:t>
            </w:r>
          </w:p>
        </w:tc>
        <w:tc>
          <w:tcPr>
            <w:tcW w:w="1446" w:type="dxa"/>
            <w:vAlign w:val="center"/>
          </w:tcPr>
          <w:p w:rsidR="002216C9" w:rsidRPr="00AE6FF8" w:rsidRDefault="002216C9" w:rsidP="0099575C">
            <w:pPr>
              <w:autoSpaceDE w:val="0"/>
              <w:autoSpaceDN w:val="0"/>
              <w:jc w:val="center"/>
              <w:rPr>
                <w:sz w:val="24"/>
                <w:szCs w:val="24"/>
              </w:rPr>
            </w:pPr>
            <w:r w:rsidRPr="00AE6FF8">
              <w:rPr>
                <w:sz w:val="24"/>
                <w:szCs w:val="24"/>
              </w:rPr>
              <w:t>94,2</w:t>
            </w:r>
          </w:p>
        </w:tc>
        <w:tc>
          <w:tcPr>
            <w:tcW w:w="1673" w:type="dxa"/>
            <w:vAlign w:val="center"/>
          </w:tcPr>
          <w:p w:rsidR="002216C9" w:rsidRPr="00AE6FF8" w:rsidRDefault="002216C9" w:rsidP="0099575C">
            <w:pPr>
              <w:autoSpaceDE w:val="0"/>
              <w:autoSpaceDN w:val="0"/>
              <w:jc w:val="center"/>
              <w:rPr>
                <w:sz w:val="24"/>
                <w:szCs w:val="24"/>
              </w:rPr>
            </w:pPr>
            <w:r w:rsidRPr="00AE6FF8">
              <w:rPr>
                <w:sz w:val="24"/>
                <w:szCs w:val="24"/>
              </w:rPr>
              <w:t>58,3</w:t>
            </w:r>
          </w:p>
        </w:tc>
      </w:tr>
      <w:tr w:rsidR="002216C9" w:rsidRPr="00AE6FF8" w:rsidTr="0099575C">
        <w:trPr>
          <w:cantSplit/>
          <w:trHeight w:val="135"/>
          <w:jc w:val="center"/>
        </w:trPr>
        <w:tc>
          <w:tcPr>
            <w:tcW w:w="3261" w:type="dxa"/>
          </w:tcPr>
          <w:p w:rsidR="002216C9" w:rsidRPr="00AE6FF8" w:rsidRDefault="002216C9" w:rsidP="0099575C">
            <w:pPr>
              <w:autoSpaceDE w:val="0"/>
              <w:autoSpaceDN w:val="0"/>
              <w:rPr>
                <w:sz w:val="24"/>
                <w:szCs w:val="24"/>
              </w:rPr>
            </w:pPr>
            <w:r w:rsidRPr="00AE6FF8">
              <w:rPr>
                <w:sz w:val="24"/>
                <w:szCs w:val="24"/>
              </w:rPr>
              <w:t xml:space="preserve">- </w:t>
            </w:r>
            <w:r w:rsidRPr="00AE6FF8">
              <w:rPr>
                <w:rFonts w:eastAsia="Calibri"/>
                <w:sz w:val="24"/>
                <w:szCs w:val="24"/>
              </w:rPr>
              <w:t>средства муниципального дорожного фонда</w:t>
            </w:r>
          </w:p>
        </w:tc>
        <w:tc>
          <w:tcPr>
            <w:tcW w:w="1134" w:type="dxa"/>
            <w:vAlign w:val="center"/>
          </w:tcPr>
          <w:p w:rsidR="002216C9" w:rsidRPr="00AE6FF8" w:rsidRDefault="002216C9" w:rsidP="0099575C">
            <w:pPr>
              <w:jc w:val="center"/>
              <w:rPr>
                <w:rFonts w:eastAsia="Calibri"/>
                <w:sz w:val="24"/>
                <w:szCs w:val="24"/>
              </w:rPr>
            </w:pPr>
            <w:r w:rsidRPr="00AE6FF8">
              <w:rPr>
                <w:rFonts w:eastAsia="Calibri"/>
                <w:sz w:val="24"/>
                <w:szCs w:val="24"/>
              </w:rPr>
              <w:t>8,61</w:t>
            </w:r>
          </w:p>
        </w:tc>
        <w:tc>
          <w:tcPr>
            <w:tcW w:w="992" w:type="dxa"/>
            <w:vAlign w:val="center"/>
          </w:tcPr>
          <w:p w:rsidR="002216C9" w:rsidRPr="00AE6FF8" w:rsidRDefault="002216C9" w:rsidP="0099575C">
            <w:pPr>
              <w:jc w:val="center"/>
              <w:rPr>
                <w:rFonts w:eastAsia="Calibri"/>
                <w:sz w:val="24"/>
                <w:szCs w:val="24"/>
              </w:rPr>
            </w:pPr>
            <w:r w:rsidRPr="00AE6FF8">
              <w:rPr>
                <w:rFonts w:eastAsia="Calibri"/>
                <w:sz w:val="24"/>
                <w:szCs w:val="24"/>
              </w:rPr>
              <w:t>-</w:t>
            </w:r>
          </w:p>
        </w:tc>
        <w:tc>
          <w:tcPr>
            <w:tcW w:w="992" w:type="dxa"/>
            <w:vAlign w:val="center"/>
          </w:tcPr>
          <w:p w:rsidR="002216C9" w:rsidRPr="00AE6FF8" w:rsidRDefault="002216C9" w:rsidP="0099575C">
            <w:pPr>
              <w:jc w:val="center"/>
              <w:rPr>
                <w:rFonts w:eastAsia="Calibri"/>
                <w:sz w:val="24"/>
                <w:szCs w:val="24"/>
              </w:rPr>
            </w:pPr>
            <w:r w:rsidRPr="00AE6FF8">
              <w:rPr>
                <w:rFonts w:eastAsia="Calibri"/>
                <w:sz w:val="24"/>
                <w:szCs w:val="24"/>
              </w:rPr>
              <w:t>-</w:t>
            </w:r>
          </w:p>
        </w:tc>
        <w:tc>
          <w:tcPr>
            <w:tcW w:w="1446" w:type="dxa"/>
            <w:vAlign w:val="center"/>
          </w:tcPr>
          <w:p w:rsidR="002216C9" w:rsidRPr="00AE6FF8" w:rsidRDefault="002216C9" w:rsidP="0099575C">
            <w:pPr>
              <w:autoSpaceDE w:val="0"/>
              <w:autoSpaceDN w:val="0"/>
              <w:jc w:val="center"/>
              <w:rPr>
                <w:sz w:val="24"/>
                <w:szCs w:val="24"/>
              </w:rPr>
            </w:pPr>
            <w:r w:rsidRPr="00AE6FF8">
              <w:rPr>
                <w:sz w:val="24"/>
                <w:szCs w:val="24"/>
              </w:rPr>
              <w:t>-</w:t>
            </w:r>
          </w:p>
        </w:tc>
        <w:tc>
          <w:tcPr>
            <w:tcW w:w="1673" w:type="dxa"/>
            <w:vAlign w:val="center"/>
          </w:tcPr>
          <w:p w:rsidR="002216C9" w:rsidRPr="00AE6FF8" w:rsidRDefault="002216C9" w:rsidP="0099575C">
            <w:pPr>
              <w:autoSpaceDE w:val="0"/>
              <w:autoSpaceDN w:val="0"/>
              <w:jc w:val="center"/>
              <w:rPr>
                <w:sz w:val="24"/>
                <w:szCs w:val="24"/>
              </w:rPr>
            </w:pPr>
            <w:r w:rsidRPr="00AE6FF8">
              <w:rPr>
                <w:sz w:val="24"/>
                <w:szCs w:val="24"/>
              </w:rPr>
              <w:t>-</w:t>
            </w:r>
          </w:p>
        </w:tc>
      </w:tr>
    </w:tbl>
    <w:p w:rsidR="002216C9" w:rsidRPr="00AE6FF8" w:rsidRDefault="002216C9" w:rsidP="002216C9">
      <w:pPr>
        <w:ind w:firstLine="709"/>
        <w:contextualSpacing/>
        <w:jc w:val="both"/>
        <w:rPr>
          <w:rFonts w:eastAsia="Calibri"/>
          <w:sz w:val="24"/>
          <w:szCs w:val="24"/>
        </w:rPr>
      </w:pPr>
    </w:p>
    <w:p w:rsidR="00EC6002" w:rsidRPr="00D51422" w:rsidRDefault="002216C9" w:rsidP="00C776BF">
      <w:pPr>
        <w:ind w:firstLine="709"/>
        <w:contextualSpacing/>
        <w:jc w:val="both"/>
        <w:rPr>
          <w:rFonts w:eastAsia="Calibri"/>
          <w:sz w:val="24"/>
          <w:szCs w:val="24"/>
        </w:rPr>
      </w:pPr>
      <w:r w:rsidRPr="00AE6FF8">
        <w:rPr>
          <w:rFonts w:eastAsia="Calibri"/>
          <w:sz w:val="24"/>
          <w:szCs w:val="24"/>
        </w:rPr>
        <w:t xml:space="preserve">Общий объем бюджетных ассигнований в 2016 году снизился на 22,2% </w:t>
      </w:r>
      <w:r w:rsidRPr="00AE6FF8">
        <w:rPr>
          <w:rFonts w:eastAsia="Calibri"/>
          <w:sz w:val="24"/>
          <w:szCs w:val="24"/>
        </w:rPr>
        <w:br/>
        <w:t>по отношению к предыдущему году, при этом финансирование за счет средств федерального бюджета увеличилось на 18,6% в сравнении с 2015 годом.</w:t>
      </w:r>
    </w:p>
    <w:p w:rsidR="00D90BF8" w:rsidRPr="00D51422" w:rsidRDefault="00D90BF8" w:rsidP="00C776BF">
      <w:pPr>
        <w:ind w:firstLine="709"/>
        <w:contextualSpacing/>
        <w:jc w:val="both"/>
        <w:rPr>
          <w:rFonts w:eastAsia="Calibri"/>
          <w:sz w:val="24"/>
          <w:szCs w:val="24"/>
        </w:rPr>
      </w:pPr>
    </w:p>
    <w:p w:rsidR="00D90BF8" w:rsidRPr="00D51422" w:rsidRDefault="00D90BF8" w:rsidP="00C776BF">
      <w:pPr>
        <w:ind w:firstLine="709"/>
        <w:contextualSpacing/>
        <w:jc w:val="both"/>
        <w:rPr>
          <w:b/>
          <w:sz w:val="24"/>
          <w:szCs w:val="24"/>
        </w:rPr>
      </w:pPr>
    </w:p>
    <w:p w:rsidR="002216C9" w:rsidRPr="00AE6FF8" w:rsidRDefault="002216C9" w:rsidP="002216C9">
      <w:pPr>
        <w:contextualSpacing/>
        <w:jc w:val="center"/>
        <w:rPr>
          <w:b/>
          <w:sz w:val="24"/>
          <w:szCs w:val="24"/>
        </w:rPr>
      </w:pPr>
    </w:p>
    <w:p w:rsidR="002216C9" w:rsidRPr="00AE6FF8" w:rsidRDefault="002216C9" w:rsidP="002216C9">
      <w:pPr>
        <w:contextualSpacing/>
        <w:jc w:val="center"/>
        <w:rPr>
          <w:rFonts w:eastAsia="Calibri"/>
          <w:sz w:val="24"/>
          <w:szCs w:val="24"/>
        </w:rPr>
      </w:pPr>
      <w:r w:rsidRPr="00AE6FF8">
        <w:rPr>
          <w:b/>
          <w:sz w:val="24"/>
          <w:szCs w:val="24"/>
        </w:rPr>
        <w:lastRenderedPageBreak/>
        <w:t xml:space="preserve">Распределение капитальных вложений по отраслям в 2016 году </w:t>
      </w:r>
      <w:r w:rsidRPr="00AE6FF8">
        <w:rPr>
          <w:sz w:val="24"/>
          <w:szCs w:val="24"/>
        </w:rPr>
        <w:t>(млн. руб.)</w:t>
      </w:r>
    </w:p>
    <w:p w:rsidR="002216C9" w:rsidRPr="00AE6FF8" w:rsidRDefault="002216C9" w:rsidP="002216C9">
      <w:pPr>
        <w:tabs>
          <w:tab w:val="num" w:pos="0"/>
        </w:tabs>
        <w:jc w:val="center"/>
        <w:rPr>
          <w:sz w:val="24"/>
          <w:szCs w:val="24"/>
        </w:rPr>
      </w:pPr>
      <w:r w:rsidRPr="00AE6FF8">
        <w:rPr>
          <w:rFonts w:eastAsia="Calibri"/>
          <w:b/>
          <w:noProof/>
          <w:sz w:val="24"/>
          <w:szCs w:val="24"/>
        </w:rPr>
        <w:drawing>
          <wp:inline distT="0" distB="0" distL="0" distR="0" wp14:anchorId="6950B69C" wp14:editId="587A6FE3">
            <wp:extent cx="4913194" cy="1589964"/>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7002E" w:rsidRDefault="0007002E" w:rsidP="00992EA9">
      <w:pPr>
        <w:ind w:firstLine="708"/>
        <w:jc w:val="both"/>
        <w:rPr>
          <w:rFonts w:eastAsiaTheme="minorHAnsi"/>
          <w:b/>
          <w:i/>
          <w:sz w:val="24"/>
          <w:szCs w:val="24"/>
          <w:lang w:eastAsia="en-US"/>
        </w:rPr>
      </w:pPr>
    </w:p>
    <w:p w:rsidR="00A348A1" w:rsidRDefault="00A348A1" w:rsidP="00992EA9">
      <w:pPr>
        <w:ind w:firstLine="708"/>
        <w:jc w:val="both"/>
        <w:rPr>
          <w:rFonts w:eastAsiaTheme="minorHAnsi"/>
          <w:b/>
          <w:i/>
          <w:sz w:val="24"/>
          <w:szCs w:val="24"/>
          <w:lang w:eastAsia="en-US"/>
        </w:rPr>
      </w:pPr>
      <w:r w:rsidRPr="008E0EFC">
        <w:rPr>
          <w:rFonts w:eastAsiaTheme="minorHAnsi"/>
          <w:b/>
          <w:i/>
          <w:sz w:val="24"/>
          <w:szCs w:val="24"/>
          <w:lang w:eastAsia="en-US"/>
        </w:rPr>
        <w:t>Ввод жилья и нежилых объектов</w:t>
      </w:r>
      <w:r w:rsidR="00992EA9" w:rsidRPr="008E0EFC">
        <w:rPr>
          <w:rFonts w:eastAsiaTheme="minorHAnsi"/>
          <w:b/>
          <w:i/>
          <w:sz w:val="24"/>
          <w:szCs w:val="24"/>
          <w:lang w:eastAsia="en-US"/>
        </w:rPr>
        <w:t>, переселение граждан из аварийного жилищного фонда</w:t>
      </w:r>
    </w:p>
    <w:p w:rsidR="008E0EFC" w:rsidRPr="008E0EFC" w:rsidRDefault="008E0EFC" w:rsidP="00992EA9">
      <w:pPr>
        <w:ind w:firstLine="708"/>
        <w:jc w:val="both"/>
        <w:rPr>
          <w:rFonts w:eastAsiaTheme="minorHAnsi"/>
          <w:b/>
          <w:i/>
          <w:sz w:val="24"/>
          <w:szCs w:val="24"/>
          <w:lang w:eastAsia="en-US"/>
        </w:rPr>
      </w:pPr>
    </w:p>
    <w:p w:rsidR="00954384" w:rsidRPr="00954384" w:rsidRDefault="00954384" w:rsidP="00954384">
      <w:pPr>
        <w:ind w:firstLine="709"/>
        <w:jc w:val="both"/>
        <w:rPr>
          <w:rFonts w:eastAsia="Calibri"/>
          <w:sz w:val="24"/>
          <w:szCs w:val="24"/>
          <w:lang w:eastAsia="en-US"/>
        </w:rPr>
      </w:pPr>
      <w:r w:rsidRPr="008E0EFC">
        <w:rPr>
          <w:rFonts w:eastAsia="Calibri"/>
          <w:sz w:val="24"/>
          <w:szCs w:val="24"/>
          <w:lang w:eastAsia="en-US"/>
        </w:rPr>
        <w:t>В 2016 году в эксплуатацию</w:t>
      </w:r>
      <w:r w:rsidRPr="00954384">
        <w:rPr>
          <w:rFonts w:eastAsia="Calibri"/>
          <w:sz w:val="24"/>
          <w:szCs w:val="24"/>
          <w:lang w:eastAsia="en-US"/>
        </w:rPr>
        <w:t xml:space="preserve"> были введены 15 многоквартирных жилых домов (</w:t>
      </w:r>
      <w:r w:rsidR="003B3660">
        <w:rPr>
          <w:rFonts w:eastAsia="Calibri"/>
          <w:sz w:val="24"/>
          <w:szCs w:val="24"/>
          <w:lang w:eastAsia="en-US"/>
        </w:rPr>
        <w:t xml:space="preserve">далее </w:t>
      </w:r>
      <w:r w:rsidR="0007002E">
        <w:rPr>
          <w:rFonts w:eastAsia="Calibri"/>
          <w:sz w:val="24"/>
          <w:szCs w:val="24"/>
          <w:lang w:eastAsia="en-US"/>
        </w:rPr>
        <w:t>–</w:t>
      </w:r>
      <w:r w:rsidR="003B3660">
        <w:rPr>
          <w:rFonts w:eastAsia="Calibri"/>
          <w:sz w:val="24"/>
          <w:szCs w:val="24"/>
          <w:lang w:eastAsia="en-US"/>
        </w:rPr>
        <w:t xml:space="preserve"> </w:t>
      </w:r>
      <w:r w:rsidRPr="00954384">
        <w:rPr>
          <w:rFonts w:eastAsia="Calibri"/>
          <w:sz w:val="24"/>
          <w:szCs w:val="24"/>
          <w:lang w:eastAsia="en-US"/>
        </w:rPr>
        <w:t>МКД) площадью 99,6 тыс. кв. м (в 2015 году – 20 и 145,1 соответственно). Количество введенных квартир в МКД снизилось на 747 ед. и со</w:t>
      </w:r>
      <w:r w:rsidR="003B3660">
        <w:rPr>
          <w:rFonts w:eastAsia="Calibri"/>
          <w:sz w:val="24"/>
          <w:szCs w:val="24"/>
          <w:lang w:eastAsia="en-US"/>
        </w:rPr>
        <w:t xml:space="preserve">ставило в 2016 году – 1573 ед. </w:t>
      </w:r>
      <w:r w:rsidRPr="00954384">
        <w:rPr>
          <w:rFonts w:eastAsia="Calibri"/>
          <w:sz w:val="24"/>
          <w:szCs w:val="24"/>
          <w:lang w:eastAsia="en-US"/>
        </w:rPr>
        <w:t>(в 2015 году – 2320).</w:t>
      </w:r>
    </w:p>
    <w:p w:rsidR="00954384" w:rsidRPr="00954384" w:rsidRDefault="00954384" w:rsidP="00954384">
      <w:pPr>
        <w:ind w:firstLine="709"/>
        <w:jc w:val="both"/>
        <w:rPr>
          <w:rFonts w:eastAsia="Calibri"/>
          <w:sz w:val="24"/>
          <w:szCs w:val="24"/>
          <w:lang w:eastAsia="en-US"/>
        </w:rPr>
      </w:pPr>
      <w:r w:rsidRPr="00954384">
        <w:rPr>
          <w:rFonts w:eastAsia="Calibri"/>
          <w:sz w:val="24"/>
          <w:szCs w:val="24"/>
          <w:lang w:eastAsia="en-US"/>
        </w:rPr>
        <w:t>Строительство населением индивидуальных жилых домов также отмечено отрицательной динамикой: за отчетный период введено 52 индивидуальных жилых дома площадью 15,4 тыс. кв. м (в 2015 году – 61 ед. и 18,3 соответственно).</w:t>
      </w:r>
    </w:p>
    <w:p w:rsidR="00954384" w:rsidRDefault="00954384" w:rsidP="00954384">
      <w:pPr>
        <w:ind w:firstLine="709"/>
        <w:jc w:val="both"/>
        <w:rPr>
          <w:rFonts w:eastAsia="Calibri"/>
          <w:sz w:val="24"/>
          <w:szCs w:val="24"/>
          <w:lang w:eastAsia="en-US"/>
        </w:rPr>
      </w:pPr>
    </w:p>
    <w:p w:rsidR="00954384" w:rsidRDefault="00954384" w:rsidP="00954384">
      <w:pPr>
        <w:jc w:val="center"/>
        <w:rPr>
          <w:rFonts w:eastAsia="Calibri"/>
          <w:b/>
          <w:sz w:val="24"/>
          <w:szCs w:val="24"/>
          <w:lang w:eastAsia="en-US"/>
        </w:rPr>
      </w:pPr>
      <w:r w:rsidRPr="00954384">
        <w:rPr>
          <w:rFonts w:eastAsia="Calibri"/>
          <w:b/>
          <w:sz w:val="24"/>
          <w:szCs w:val="24"/>
          <w:lang w:eastAsia="en-US"/>
        </w:rPr>
        <w:t>Показатели ввода жилья</w:t>
      </w:r>
      <w:r w:rsidR="0007002E">
        <w:rPr>
          <w:rFonts w:eastAsia="Calibri"/>
          <w:b/>
          <w:sz w:val="24"/>
          <w:szCs w:val="24"/>
          <w:lang w:eastAsia="en-US"/>
        </w:rPr>
        <w:t xml:space="preserve"> на территории города Иванова </w:t>
      </w:r>
    </w:p>
    <w:p w:rsidR="0007002E" w:rsidRPr="00954384" w:rsidRDefault="0007002E" w:rsidP="00954384">
      <w:pPr>
        <w:jc w:val="center"/>
        <w:rPr>
          <w:rFonts w:eastAsia="Calibri"/>
          <w:sz w:val="24"/>
          <w:szCs w:val="24"/>
          <w:lang w:eastAsia="en-US"/>
        </w:rPr>
      </w:pPr>
    </w:p>
    <w:tbl>
      <w:tblPr>
        <w:tblW w:w="9617" w:type="dxa"/>
        <w:jc w:val="center"/>
        <w:tblCellMar>
          <w:left w:w="0" w:type="dxa"/>
          <w:right w:w="0" w:type="dxa"/>
        </w:tblCellMar>
        <w:tblLook w:val="0600" w:firstRow="0" w:lastRow="0" w:firstColumn="0" w:lastColumn="0" w:noHBand="1" w:noVBand="1"/>
      </w:tblPr>
      <w:tblGrid>
        <w:gridCol w:w="3251"/>
        <w:gridCol w:w="1239"/>
        <w:gridCol w:w="1118"/>
        <w:gridCol w:w="1097"/>
        <w:gridCol w:w="1555"/>
        <w:gridCol w:w="1357"/>
      </w:tblGrid>
      <w:tr w:rsidR="00954384" w:rsidRPr="00954384" w:rsidTr="007B4E26">
        <w:trPr>
          <w:trHeight w:val="255"/>
          <w:jc w:val="center"/>
        </w:trPr>
        <w:tc>
          <w:tcPr>
            <w:tcW w:w="32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54384" w:rsidRPr="00954384" w:rsidRDefault="00954384" w:rsidP="00954384">
            <w:pPr>
              <w:jc w:val="center"/>
              <w:rPr>
                <w:rFonts w:eastAsia="Calibri"/>
                <w:sz w:val="22"/>
                <w:szCs w:val="22"/>
                <w:lang w:eastAsia="en-US"/>
              </w:rPr>
            </w:pPr>
            <w:r w:rsidRPr="00954384">
              <w:rPr>
                <w:rFonts w:eastAsia="Calibri"/>
                <w:b/>
                <w:bCs/>
                <w:sz w:val="22"/>
                <w:szCs w:val="22"/>
                <w:lang w:eastAsia="en-US"/>
              </w:rPr>
              <w:t>Наименование показателя</w:t>
            </w:r>
          </w:p>
        </w:tc>
        <w:tc>
          <w:tcPr>
            <w:tcW w:w="123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54384" w:rsidRPr="00954384" w:rsidRDefault="00954384" w:rsidP="00954384">
            <w:pPr>
              <w:jc w:val="center"/>
              <w:rPr>
                <w:rFonts w:eastAsia="Calibri"/>
                <w:sz w:val="22"/>
                <w:szCs w:val="22"/>
                <w:lang w:eastAsia="en-US"/>
              </w:rPr>
            </w:pPr>
            <w:r w:rsidRPr="00954384">
              <w:rPr>
                <w:rFonts w:eastAsia="Calibri"/>
                <w:b/>
                <w:bCs/>
                <w:sz w:val="22"/>
                <w:szCs w:val="22"/>
                <w:lang w:eastAsia="en-US"/>
              </w:rPr>
              <w:t>Единицы измерения</w:t>
            </w:r>
          </w:p>
        </w:tc>
        <w:tc>
          <w:tcPr>
            <w:tcW w:w="22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54384" w:rsidRPr="00954384" w:rsidRDefault="00954384" w:rsidP="00954384">
            <w:pPr>
              <w:jc w:val="center"/>
              <w:rPr>
                <w:rFonts w:eastAsia="Calibri"/>
                <w:sz w:val="22"/>
                <w:szCs w:val="22"/>
                <w:lang w:eastAsia="en-US"/>
              </w:rPr>
            </w:pPr>
            <w:r w:rsidRPr="00954384">
              <w:rPr>
                <w:rFonts w:eastAsia="Calibri"/>
                <w:b/>
                <w:bCs/>
                <w:sz w:val="22"/>
                <w:szCs w:val="22"/>
                <w:lang w:eastAsia="en-US"/>
              </w:rPr>
              <w:t>Год</w:t>
            </w:r>
          </w:p>
        </w:tc>
        <w:tc>
          <w:tcPr>
            <w:tcW w:w="2912" w:type="dxa"/>
            <w:gridSpan w:val="2"/>
            <w:tcBorders>
              <w:top w:val="single" w:sz="8" w:space="0" w:color="000000"/>
              <w:left w:val="single" w:sz="8" w:space="0" w:color="000000"/>
              <w:bottom w:val="single" w:sz="8" w:space="0" w:color="000000"/>
              <w:right w:val="single" w:sz="8" w:space="0" w:color="000000"/>
            </w:tcBorders>
          </w:tcPr>
          <w:p w:rsidR="00954384" w:rsidRPr="00954384" w:rsidRDefault="00954384" w:rsidP="00954384">
            <w:pPr>
              <w:jc w:val="center"/>
              <w:rPr>
                <w:rFonts w:eastAsia="Calibri"/>
                <w:b/>
                <w:bCs/>
                <w:sz w:val="22"/>
                <w:szCs w:val="22"/>
                <w:lang w:eastAsia="en-US"/>
              </w:rPr>
            </w:pPr>
            <w:r w:rsidRPr="00954384">
              <w:rPr>
                <w:rFonts w:eastAsia="Calibri"/>
                <w:b/>
                <w:bCs/>
                <w:sz w:val="22"/>
                <w:szCs w:val="22"/>
                <w:lang w:eastAsia="en-US"/>
              </w:rPr>
              <w:t>Сравнение показателей</w:t>
            </w:r>
          </w:p>
        </w:tc>
      </w:tr>
      <w:tr w:rsidR="00954384" w:rsidRPr="00954384" w:rsidTr="007B4E26">
        <w:trPr>
          <w:trHeight w:val="543"/>
          <w:jc w:val="center"/>
        </w:trPr>
        <w:tc>
          <w:tcPr>
            <w:tcW w:w="325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54384" w:rsidRPr="00954384" w:rsidRDefault="00954384" w:rsidP="00954384">
            <w:pPr>
              <w:jc w:val="center"/>
              <w:rPr>
                <w:rFonts w:eastAsia="Calibri"/>
                <w:sz w:val="22"/>
                <w:szCs w:val="22"/>
                <w:lang w:eastAsia="en-US"/>
              </w:rPr>
            </w:pPr>
          </w:p>
        </w:tc>
        <w:tc>
          <w:tcPr>
            <w:tcW w:w="123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54384" w:rsidRPr="00954384" w:rsidRDefault="00954384" w:rsidP="00954384">
            <w:pPr>
              <w:jc w:val="center"/>
              <w:rPr>
                <w:rFonts w:eastAsia="Calibri"/>
                <w:sz w:val="22"/>
                <w:szCs w:val="22"/>
                <w:lang w:eastAsia="en-US"/>
              </w:rPr>
            </w:pP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r w:rsidRPr="00954384">
              <w:rPr>
                <w:rFonts w:eastAsia="Calibri"/>
                <w:b/>
                <w:bCs/>
                <w:sz w:val="22"/>
                <w:szCs w:val="22"/>
                <w:lang w:eastAsia="en-US"/>
              </w:rPr>
              <w:t>2015</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954384" w:rsidRPr="00954384" w:rsidRDefault="00954384" w:rsidP="00954384">
            <w:pPr>
              <w:jc w:val="center"/>
              <w:rPr>
                <w:rFonts w:eastAsia="Calibri"/>
                <w:b/>
                <w:sz w:val="22"/>
                <w:szCs w:val="22"/>
                <w:lang w:eastAsia="en-US"/>
              </w:rPr>
            </w:pPr>
            <w:r w:rsidRPr="00954384">
              <w:rPr>
                <w:rFonts w:eastAsia="Calibri"/>
                <w:b/>
                <w:sz w:val="22"/>
                <w:szCs w:val="22"/>
                <w:lang w:eastAsia="en-US"/>
              </w:rPr>
              <w:t xml:space="preserve">2016 </w:t>
            </w:r>
          </w:p>
        </w:tc>
        <w:tc>
          <w:tcPr>
            <w:tcW w:w="1555" w:type="dxa"/>
            <w:tcBorders>
              <w:top w:val="single" w:sz="8" w:space="0" w:color="000000"/>
              <w:left w:val="single" w:sz="8" w:space="0" w:color="000000"/>
              <w:bottom w:val="single" w:sz="8" w:space="0" w:color="000000"/>
              <w:right w:val="single" w:sz="8" w:space="0" w:color="000000"/>
            </w:tcBorders>
          </w:tcPr>
          <w:p w:rsidR="00954384" w:rsidRPr="00954384" w:rsidRDefault="00954384" w:rsidP="00954384">
            <w:pPr>
              <w:jc w:val="center"/>
              <w:rPr>
                <w:rFonts w:eastAsia="Calibri"/>
                <w:b/>
                <w:sz w:val="22"/>
                <w:szCs w:val="22"/>
                <w:lang w:eastAsia="en-US"/>
              </w:rPr>
            </w:pPr>
            <w:r w:rsidRPr="00954384">
              <w:rPr>
                <w:rFonts w:eastAsia="Calibri"/>
                <w:b/>
                <w:sz w:val="22"/>
                <w:szCs w:val="22"/>
                <w:lang w:eastAsia="en-US"/>
              </w:rPr>
              <w:t>Отклонение в натуральном выражении, ед.</w:t>
            </w:r>
          </w:p>
        </w:tc>
        <w:tc>
          <w:tcPr>
            <w:tcW w:w="1357" w:type="dxa"/>
            <w:tcBorders>
              <w:top w:val="single" w:sz="8" w:space="0" w:color="000000"/>
              <w:left w:val="single" w:sz="8" w:space="0" w:color="000000"/>
              <w:bottom w:val="single" w:sz="8" w:space="0" w:color="000000"/>
              <w:right w:val="single" w:sz="8" w:space="0" w:color="000000"/>
            </w:tcBorders>
          </w:tcPr>
          <w:p w:rsidR="00954384" w:rsidRPr="00954384" w:rsidRDefault="00954384" w:rsidP="00954384">
            <w:pPr>
              <w:jc w:val="center"/>
              <w:rPr>
                <w:rFonts w:eastAsia="Calibri"/>
                <w:b/>
                <w:sz w:val="22"/>
                <w:szCs w:val="22"/>
                <w:lang w:eastAsia="en-US"/>
              </w:rPr>
            </w:pPr>
            <w:r w:rsidRPr="00954384">
              <w:rPr>
                <w:rFonts w:eastAsia="Calibri"/>
                <w:b/>
                <w:sz w:val="22"/>
                <w:szCs w:val="22"/>
                <w:lang w:eastAsia="en-US"/>
              </w:rPr>
              <w:t>Темп роста, %</w:t>
            </w:r>
          </w:p>
        </w:tc>
      </w:tr>
      <w:tr w:rsidR="00954384" w:rsidRPr="00954384" w:rsidTr="007B4E26">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54384" w:rsidRPr="00954384" w:rsidRDefault="00954384" w:rsidP="00954384">
            <w:pPr>
              <w:rPr>
                <w:rFonts w:eastAsia="Calibri"/>
                <w:sz w:val="22"/>
                <w:szCs w:val="22"/>
                <w:lang w:eastAsia="en-US"/>
              </w:rPr>
            </w:pPr>
            <w:r w:rsidRPr="00954384">
              <w:rPr>
                <w:rFonts w:eastAsia="Calibri"/>
                <w:bCs/>
                <w:sz w:val="22"/>
                <w:szCs w:val="22"/>
                <w:lang w:eastAsia="en-US"/>
              </w:rPr>
              <w:t>Площадь жилья</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54384" w:rsidRPr="00954384" w:rsidRDefault="00954384" w:rsidP="00954384">
            <w:pPr>
              <w:jc w:val="center"/>
              <w:rPr>
                <w:rFonts w:eastAsia="Calibri"/>
                <w:sz w:val="22"/>
                <w:szCs w:val="22"/>
                <w:lang w:eastAsia="en-US"/>
              </w:rPr>
            </w:pPr>
            <w:r w:rsidRPr="00954384">
              <w:rPr>
                <w:rFonts w:eastAsia="Calibri"/>
                <w:bCs/>
                <w:sz w:val="22"/>
                <w:szCs w:val="22"/>
                <w:lang w:eastAsia="en-US"/>
              </w:rPr>
              <w:t>кв. м</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163381,6</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114944,0</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-48437,6</w:t>
            </w:r>
          </w:p>
        </w:tc>
        <w:tc>
          <w:tcPr>
            <w:tcW w:w="13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70,4</w:t>
            </w:r>
          </w:p>
        </w:tc>
      </w:tr>
      <w:tr w:rsidR="00954384" w:rsidRPr="00954384" w:rsidTr="007B4E26">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54384" w:rsidRPr="00954384" w:rsidRDefault="00954384" w:rsidP="00954384">
            <w:pPr>
              <w:rPr>
                <w:rFonts w:eastAsia="Calibri"/>
                <w:sz w:val="22"/>
                <w:szCs w:val="22"/>
                <w:lang w:eastAsia="en-US"/>
              </w:rPr>
            </w:pPr>
            <w:r w:rsidRPr="00954384">
              <w:rPr>
                <w:rFonts w:eastAsia="Calibri"/>
                <w:iCs/>
                <w:sz w:val="22"/>
                <w:szCs w:val="22"/>
                <w:lang w:eastAsia="en-US"/>
              </w:rPr>
              <w:t>в том числе</w:t>
            </w:r>
            <w:r>
              <w:rPr>
                <w:rFonts w:eastAsia="Calibri"/>
                <w:iCs/>
                <w:sz w:val="22"/>
                <w:szCs w:val="22"/>
                <w:lang w:eastAsia="en-US"/>
              </w:rPr>
              <w:t>:</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54384" w:rsidRPr="00954384" w:rsidRDefault="00954384" w:rsidP="00954384">
            <w:pPr>
              <w:jc w:val="center"/>
              <w:rPr>
                <w:rFonts w:eastAsia="Calibri"/>
                <w:sz w:val="22"/>
                <w:szCs w:val="22"/>
                <w:lang w:eastAsia="en-US"/>
              </w:rPr>
            </w:pP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4384" w:rsidRPr="00954384" w:rsidRDefault="00954384" w:rsidP="00954384">
            <w:pPr>
              <w:jc w:val="center"/>
              <w:rPr>
                <w:rFonts w:eastAsia="Calibri"/>
                <w:sz w:val="22"/>
                <w:szCs w:val="22"/>
                <w:lang w:eastAsia="en-US"/>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4384" w:rsidRPr="00954384" w:rsidRDefault="00954384" w:rsidP="00954384">
            <w:pPr>
              <w:jc w:val="center"/>
              <w:rPr>
                <w:rFonts w:eastAsia="Calibri"/>
                <w:sz w:val="22"/>
                <w:szCs w:val="22"/>
                <w:lang w:eastAsia="en-US"/>
              </w:rPr>
            </w:pPr>
          </w:p>
        </w:tc>
      </w:tr>
      <w:tr w:rsidR="00954384" w:rsidRPr="00954384" w:rsidTr="007B4E26">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54384" w:rsidRPr="00954384" w:rsidRDefault="00954384" w:rsidP="00954384">
            <w:pPr>
              <w:rPr>
                <w:rFonts w:eastAsia="Calibri"/>
                <w:sz w:val="22"/>
                <w:szCs w:val="22"/>
                <w:lang w:eastAsia="en-US"/>
              </w:rPr>
            </w:pPr>
            <w:r w:rsidRPr="00954384">
              <w:rPr>
                <w:rFonts w:eastAsia="Calibri"/>
                <w:iCs/>
                <w:sz w:val="22"/>
                <w:szCs w:val="22"/>
                <w:lang w:eastAsia="en-US"/>
              </w:rPr>
              <w:t>многоквартирных домов</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54384" w:rsidRPr="00954384" w:rsidRDefault="00954384" w:rsidP="00954384">
            <w:pPr>
              <w:jc w:val="center"/>
              <w:rPr>
                <w:rFonts w:eastAsia="Calibri"/>
                <w:sz w:val="22"/>
                <w:szCs w:val="22"/>
                <w:lang w:eastAsia="en-US"/>
              </w:rPr>
            </w:pPr>
            <w:r w:rsidRPr="00954384">
              <w:rPr>
                <w:rFonts w:eastAsia="Calibri"/>
                <w:iCs/>
                <w:sz w:val="22"/>
                <w:szCs w:val="22"/>
                <w:lang w:eastAsia="en-US"/>
              </w:rPr>
              <w:t>кв. м</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145053,6</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99583,2</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-45470,4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68,7</w:t>
            </w:r>
          </w:p>
        </w:tc>
      </w:tr>
      <w:tr w:rsidR="00954384" w:rsidRPr="00954384" w:rsidTr="007B4E26">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54384" w:rsidRPr="00954384" w:rsidRDefault="00954384" w:rsidP="00954384">
            <w:pPr>
              <w:rPr>
                <w:rFonts w:eastAsia="Calibri"/>
                <w:sz w:val="22"/>
                <w:szCs w:val="22"/>
                <w:lang w:eastAsia="en-US"/>
              </w:rPr>
            </w:pPr>
            <w:r w:rsidRPr="00954384">
              <w:rPr>
                <w:rFonts w:eastAsia="Calibri"/>
                <w:iCs/>
                <w:sz w:val="22"/>
                <w:szCs w:val="22"/>
                <w:lang w:eastAsia="en-US"/>
              </w:rPr>
              <w:t>индивидуальных жилых домов</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54384" w:rsidRPr="00954384" w:rsidRDefault="00954384" w:rsidP="00954384">
            <w:pPr>
              <w:jc w:val="center"/>
              <w:rPr>
                <w:rFonts w:eastAsia="Calibri"/>
                <w:sz w:val="22"/>
                <w:szCs w:val="22"/>
                <w:lang w:eastAsia="en-US"/>
              </w:rPr>
            </w:pPr>
            <w:r w:rsidRPr="00954384">
              <w:rPr>
                <w:rFonts w:eastAsia="Calibri"/>
                <w:iCs/>
                <w:sz w:val="22"/>
                <w:szCs w:val="22"/>
                <w:lang w:eastAsia="en-US"/>
              </w:rPr>
              <w:t>кв. м</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18328</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15360,8</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-2967,2</w:t>
            </w:r>
          </w:p>
        </w:tc>
        <w:tc>
          <w:tcPr>
            <w:tcW w:w="13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83,8</w:t>
            </w:r>
          </w:p>
        </w:tc>
      </w:tr>
      <w:tr w:rsidR="00954384" w:rsidRPr="00954384" w:rsidTr="007B4E26">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54384" w:rsidRPr="00954384" w:rsidRDefault="00954384" w:rsidP="0088520E">
            <w:pPr>
              <w:rPr>
                <w:rFonts w:eastAsia="Calibri"/>
                <w:sz w:val="22"/>
                <w:szCs w:val="22"/>
                <w:lang w:eastAsia="en-US"/>
              </w:rPr>
            </w:pPr>
            <w:r w:rsidRPr="00954384">
              <w:rPr>
                <w:rFonts w:eastAsia="Calibri"/>
                <w:bCs/>
                <w:sz w:val="22"/>
                <w:szCs w:val="22"/>
                <w:lang w:eastAsia="en-US"/>
              </w:rPr>
              <w:t xml:space="preserve">Количество жилых домов </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54384" w:rsidRPr="00954384" w:rsidRDefault="00B404E1" w:rsidP="00954384">
            <w:pPr>
              <w:jc w:val="center"/>
              <w:rPr>
                <w:rFonts w:eastAsia="Calibri"/>
                <w:sz w:val="22"/>
                <w:szCs w:val="22"/>
                <w:lang w:eastAsia="en-US"/>
              </w:rPr>
            </w:pPr>
            <w:r>
              <w:rPr>
                <w:rFonts w:eastAsia="Calibri"/>
                <w:bCs/>
                <w:sz w:val="22"/>
                <w:szCs w:val="22"/>
                <w:lang w:eastAsia="en-US"/>
              </w:rPr>
              <w:t>ед.</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81</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67</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-14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82,7</w:t>
            </w:r>
          </w:p>
        </w:tc>
      </w:tr>
      <w:tr w:rsidR="00954384" w:rsidRPr="00954384" w:rsidTr="007B4E26">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54384" w:rsidRPr="00954384" w:rsidRDefault="00954384" w:rsidP="00954384">
            <w:pPr>
              <w:rPr>
                <w:rFonts w:eastAsia="Calibri"/>
                <w:sz w:val="22"/>
                <w:szCs w:val="22"/>
                <w:lang w:eastAsia="en-US"/>
              </w:rPr>
            </w:pPr>
            <w:r w:rsidRPr="00954384">
              <w:rPr>
                <w:rFonts w:eastAsia="Calibri"/>
                <w:iCs/>
                <w:sz w:val="22"/>
                <w:szCs w:val="22"/>
                <w:lang w:eastAsia="en-US"/>
              </w:rPr>
              <w:t>в том числе</w:t>
            </w:r>
            <w:r w:rsidR="0088520E">
              <w:rPr>
                <w:rFonts w:eastAsia="Calibri"/>
                <w:iCs/>
                <w:sz w:val="22"/>
                <w:szCs w:val="22"/>
                <w:lang w:eastAsia="en-US"/>
              </w:rPr>
              <w:t>:</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54384" w:rsidRPr="00954384" w:rsidRDefault="00954384" w:rsidP="00954384">
            <w:pPr>
              <w:jc w:val="center"/>
              <w:rPr>
                <w:rFonts w:eastAsia="Calibri"/>
                <w:sz w:val="22"/>
                <w:szCs w:val="22"/>
                <w:lang w:eastAsia="en-US"/>
              </w:rPr>
            </w:pP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4384" w:rsidRPr="00954384" w:rsidRDefault="00954384" w:rsidP="00954384">
            <w:pPr>
              <w:jc w:val="center"/>
              <w:rPr>
                <w:rFonts w:eastAsia="Calibri"/>
                <w:sz w:val="22"/>
                <w:szCs w:val="22"/>
                <w:lang w:eastAsia="en-US"/>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4384" w:rsidRPr="00954384" w:rsidRDefault="00954384" w:rsidP="00954384">
            <w:pPr>
              <w:jc w:val="center"/>
              <w:rPr>
                <w:rFonts w:eastAsia="Calibri"/>
                <w:sz w:val="22"/>
                <w:szCs w:val="22"/>
                <w:lang w:eastAsia="en-US"/>
              </w:rPr>
            </w:pPr>
          </w:p>
        </w:tc>
      </w:tr>
      <w:tr w:rsidR="00B404E1" w:rsidRPr="00954384" w:rsidTr="002166D0">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404E1" w:rsidRPr="00954384" w:rsidRDefault="00B404E1" w:rsidP="00B404E1">
            <w:pPr>
              <w:rPr>
                <w:rFonts w:eastAsia="Calibri"/>
                <w:sz w:val="22"/>
                <w:szCs w:val="22"/>
                <w:lang w:eastAsia="en-US"/>
              </w:rPr>
            </w:pPr>
            <w:r w:rsidRPr="00954384">
              <w:rPr>
                <w:rFonts w:eastAsia="Calibri"/>
                <w:iCs/>
                <w:sz w:val="22"/>
                <w:szCs w:val="22"/>
                <w:lang w:eastAsia="en-US"/>
              </w:rPr>
              <w:t>многоквартирных жилых домов</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rsidR="00B404E1" w:rsidRPr="00B404E1" w:rsidRDefault="00B404E1" w:rsidP="00B404E1">
            <w:pPr>
              <w:jc w:val="center"/>
              <w:rPr>
                <w:rFonts w:eastAsia="Calibri"/>
                <w:sz w:val="22"/>
                <w:szCs w:val="22"/>
                <w:lang w:eastAsia="en-US"/>
              </w:rPr>
            </w:pPr>
            <w:r w:rsidRPr="00B404E1">
              <w:rPr>
                <w:rFonts w:eastAsia="Calibri"/>
                <w:sz w:val="22"/>
                <w:szCs w:val="22"/>
                <w:lang w:eastAsia="en-US"/>
              </w:rPr>
              <w:t>ед.</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404E1" w:rsidRPr="00954384" w:rsidRDefault="00B404E1" w:rsidP="00B404E1">
            <w:pPr>
              <w:jc w:val="center"/>
              <w:rPr>
                <w:rFonts w:eastAsia="Calibri"/>
                <w:sz w:val="22"/>
                <w:szCs w:val="22"/>
                <w:lang w:eastAsia="en-US"/>
              </w:rPr>
            </w:pPr>
            <w:r w:rsidRPr="00954384">
              <w:rPr>
                <w:rFonts w:eastAsia="Calibri"/>
                <w:sz w:val="22"/>
                <w:szCs w:val="22"/>
                <w:lang w:eastAsia="en-US"/>
              </w:rPr>
              <w:t>20</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404E1" w:rsidRPr="00954384" w:rsidRDefault="00B404E1" w:rsidP="00B404E1">
            <w:pPr>
              <w:jc w:val="center"/>
              <w:rPr>
                <w:rFonts w:eastAsia="Calibri"/>
                <w:sz w:val="22"/>
                <w:szCs w:val="22"/>
                <w:lang w:eastAsia="en-US"/>
              </w:rPr>
            </w:pPr>
            <w:r w:rsidRPr="00954384">
              <w:rPr>
                <w:rFonts w:eastAsia="Calibri"/>
                <w:sz w:val="22"/>
                <w:szCs w:val="22"/>
                <w:lang w:eastAsia="en-US"/>
              </w:rPr>
              <w:t>15</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04E1" w:rsidRPr="00954384" w:rsidRDefault="00B404E1" w:rsidP="00B404E1">
            <w:pPr>
              <w:jc w:val="center"/>
              <w:rPr>
                <w:rFonts w:eastAsia="Calibri"/>
                <w:sz w:val="22"/>
                <w:szCs w:val="22"/>
                <w:lang w:eastAsia="en-US"/>
              </w:rPr>
            </w:pPr>
            <w:r w:rsidRPr="00954384">
              <w:rPr>
                <w:rFonts w:eastAsia="Calibri"/>
                <w:sz w:val="22"/>
                <w:szCs w:val="22"/>
                <w:lang w:eastAsia="en-US"/>
              </w:rPr>
              <w:t>-5</w:t>
            </w:r>
          </w:p>
        </w:tc>
        <w:tc>
          <w:tcPr>
            <w:tcW w:w="13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04E1" w:rsidRPr="00954384" w:rsidRDefault="00B404E1" w:rsidP="00B404E1">
            <w:pPr>
              <w:jc w:val="center"/>
              <w:rPr>
                <w:rFonts w:eastAsia="Calibri"/>
                <w:sz w:val="22"/>
                <w:szCs w:val="22"/>
                <w:lang w:eastAsia="en-US"/>
              </w:rPr>
            </w:pPr>
            <w:r w:rsidRPr="00954384">
              <w:rPr>
                <w:rFonts w:eastAsia="Calibri"/>
                <w:sz w:val="22"/>
                <w:szCs w:val="22"/>
                <w:lang w:eastAsia="en-US"/>
              </w:rPr>
              <w:t>75,0</w:t>
            </w:r>
          </w:p>
        </w:tc>
      </w:tr>
      <w:tr w:rsidR="00B404E1" w:rsidRPr="00954384" w:rsidTr="002166D0">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404E1" w:rsidRPr="00954384" w:rsidRDefault="00B404E1" w:rsidP="00B404E1">
            <w:pPr>
              <w:rPr>
                <w:rFonts w:eastAsia="Calibri"/>
                <w:sz w:val="22"/>
                <w:szCs w:val="22"/>
                <w:lang w:eastAsia="en-US"/>
              </w:rPr>
            </w:pPr>
            <w:r w:rsidRPr="00954384">
              <w:rPr>
                <w:rFonts w:eastAsia="Calibri"/>
                <w:iCs/>
                <w:sz w:val="22"/>
                <w:szCs w:val="22"/>
                <w:lang w:eastAsia="en-US"/>
              </w:rPr>
              <w:t>индивидуальных жилых домов</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rsidR="00B404E1" w:rsidRPr="00B404E1" w:rsidRDefault="00B404E1" w:rsidP="00B404E1">
            <w:pPr>
              <w:jc w:val="center"/>
              <w:rPr>
                <w:rFonts w:eastAsia="Calibri"/>
                <w:sz w:val="22"/>
                <w:szCs w:val="22"/>
                <w:lang w:eastAsia="en-US"/>
              </w:rPr>
            </w:pPr>
            <w:r w:rsidRPr="00B404E1">
              <w:rPr>
                <w:rFonts w:eastAsia="Calibri"/>
                <w:sz w:val="22"/>
                <w:szCs w:val="22"/>
                <w:lang w:eastAsia="en-US"/>
              </w:rPr>
              <w:t>ед.</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404E1" w:rsidRPr="00954384" w:rsidRDefault="00B404E1" w:rsidP="00B404E1">
            <w:pPr>
              <w:jc w:val="center"/>
              <w:rPr>
                <w:rFonts w:eastAsia="Calibri"/>
                <w:sz w:val="22"/>
                <w:szCs w:val="22"/>
                <w:lang w:eastAsia="en-US"/>
              </w:rPr>
            </w:pPr>
            <w:r w:rsidRPr="00954384">
              <w:rPr>
                <w:rFonts w:eastAsia="Calibri"/>
                <w:sz w:val="22"/>
                <w:szCs w:val="22"/>
                <w:lang w:eastAsia="en-US"/>
              </w:rPr>
              <w:t>61</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B404E1" w:rsidRPr="00954384" w:rsidRDefault="00B404E1" w:rsidP="00B404E1">
            <w:pPr>
              <w:jc w:val="center"/>
              <w:rPr>
                <w:rFonts w:eastAsia="Calibri"/>
                <w:sz w:val="22"/>
                <w:szCs w:val="22"/>
                <w:lang w:eastAsia="en-US"/>
              </w:rPr>
            </w:pPr>
            <w:r w:rsidRPr="00954384">
              <w:rPr>
                <w:rFonts w:eastAsia="Calibri"/>
                <w:sz w:val="22"/>
                <w:szCs w:val="22"/>
                <w:lang w:eastAsia="en-US"/>
              </w:rPr>
              <w:t>52</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04E1" w:rsidRPr="00954384" w:rsidRDefault="00B404E1" w:rsidP="00B404E1">
            <w:pPr>
              <w:jc w:val="center"/>
              <w:rPr>
                <w:rFonts w:eastAsia="Calibri"/>
                <w:sz w:val="22"/>
                <w:szCs w:val="22"/>
                <w:lang w:eastAsia="en-US"/>
              </w:rPr>
            </w:pPr>
            <w:r w:rsidRPr="00954384">
              <w:rPr>
                <w:rFonts w:eastAsia="Calibri"/>
                <w:sz w:val="22"/>
                <w:szCs w:val="22"/>
                <w:lang w:eastAsia="en-US"/>
              </w:rPr>
              <w:t>-9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04E1" w:rsidRPr="00954384" w:rsidRDefault="00B404E1" w:rsidP="00B404E1">
            <w:pPr>
              <w:jc w:val="center"/>
              <w:rPr>
                <w:rFonts w:eastAsia="Calibri"/>
                <w:sz w:val="22"/>
                <w:szCs w:val="22"/>
                <w:lang w:eastAsia="en-US"/>
              </w:rPr>
            </w:pPr>
            <w:r w:rsidRPr="00954384">
              <w:rPr>
                <w:rFonts w:eastAsia="Calibri"/>
                <w:sz w:val="22"/>
                <w:szCs w:val="22"/>
                <w:lang w:eastAsia="en-US"/>
              </w:rPr>
              <w:t>85,2</w:t>
            </w:r>
          </w:p>
        </w:tc>
      </w:tr>
      <w:tr w:rsidR="00954384" w:rsidRPr="00954384" w:rsidTr="007B4E26">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54384" w:rsidRPr="00954384" w:rsidRDefault="00954384" w:rsidP="00954384">
            <w:pPr>
              <w:rPr>
                <w:rFonts w:eastAsia="Calibri"/>
                <w:sz w:val="22"/>
                <w:szCs w:val="22"/>
                <w:lang w:eastAsia="en-US"/>
              </w:rPr>
            </w:pPr>
            <w:r w:rsidRPr="00954384">
              <w:rPr>
                <w:rFonts w:eastAsia="Calibri"/>
                <w:bCs/>
                <w:sz w:val="22"/>
                <w:szCs w:val="22"/>
                <w:lang w:eastAsia="en-US"/>
              </w:rPr>
              <w:t>Количество квартир</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54384" w:rsidRPr="00954384" w:rsidRDefault="00B404E1" w:rsidP="00954384">
            <w:pPr>
              <w:jc w:val="center"/>
              <w:rPr>
                <w:rFonts w:eastAsia="Calibri"/>
                <w:sz w:val="22"/>
                <w:szCs w:val="22"/>
                <w:lang w:eastAsia="en-US"/>
              </w:rPr>
            </w:pPr>
            <w:r>
              <w:rPr>
                <w:rFonts w:eastAsia="Calibri"/>
                <w:bCs/>
                <w:sz w:val="22"/>
                <w:szCs w:val="22"/>
                <w:lang w:eastAsia="en-US"/>
              </w:rPr>
              <w:t>ед.</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2381</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1625</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-756</w:t>
            </w:r>
          </w:p>
        </w:tc>
        <w:tc>
          <w:tcPr>
            <w:tcW w:w="13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68,2</w:t>
            </w:r>
          </w:p>
        </w:tc>
      </w:tr>
      <w:tr w:rsidR="00954384" w:rsidRPr="00954384" w:rsidTr="007B4E26">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54384" w:rsidRPr="00954384" w:rsidRDefault="00954384" w:rsidP="00954384">
            <w:pPr>
              <w:rPr>
                <w:rFonts w:eastAsia="Calibri"/>
                <w:sz w:val="22"/>
                <w:szCs w:val="22"/>
                <w:lang w:eastAsia="en-US"/>
              </w:rPr>
            </w:pPr>
            <w:r w:rsidRPr="00954384">
              <w:rPr>
                <w:rFonts w:eastAsia="Calibri"/>
                <w:iCs/>
                <w:sz w:val="22"/>
                <w:szCs w:val="22"/>
                <w:lang w:eastAsia="en-US"/>
              </w:rPr>
              <w:t>в том числе</w:t>
            </w:r>
            <w:r w:rsidR="0088520E">
              <w:rPr>
                <w:rFonts w:eastAsia="Calibri"/>
                <w:iCs/>
                <w:sz w:val="22"/>
                <w:szCs w:val="22"/>
                <w:lang w:eastAsia="en-US"/>
              </w:rPr>
              <w:t>:</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54384" w:rsidRPr="00954384" w:rsidRDefault="00954384" w:rsidP="00954384">
            <w:pPr>
              <w:jc w:val="center"/>
              <w:rPr>
                <w:rFonts w:eastAsia="Calibri"/>
                <w:sz w:val="22"/>
                <w:szCs w:val="22"/>
                <w:lang w:eastAsia="en-US"/>
              </w:rPr>
            </w:pP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4384" w:rsidRPr="00954384" w:rsidRDefault="00954384" w:rsidP="00954384">
            <w:pPr>
              <w:jc w:val="center"/>
              <w:rPr>
                <w:rFonts w:eastAsia="Calibri"/>
                <w:sz w:val="22"/>
                <w:szCs w:val="22"/>
                <w:lang w:eastAsia="en-US"/>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4384" w:rsidRPr="00954384" w:rsidRDefault="00954384" w:rsidP="00954384">
            <w:pPr>
              <w:jc w:val="center"/>
              <w:rPr>
                <w:rFonts w:eastAsia="Calibri"/>
                <w:sz w:val="22"/>
                <w:szCs w:val="22"/>
                <w:lang w:eastAsia="en-US"/>
              </w:rPr>
            </w:pPr>
          </w:p>
        </w:tc>
      </w:tr>
      <w:tr w:rsidR="00954384" w:rsidRPr="00954384" w:rsidTr="007B4E26">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54384" w:rsidRPr="00954384" w:rsidRDefault="0088520E" w:rsidP="00954384">
            <w:pPr>
              <w:rPr>
                <w:rFonts w:eastAsia="Calibri"/>
                <w:sz w:val="22"/>
                <w:szCs w:val="22"/>
                <w:lang w:eastAsia="en-US"/>
              </w:rPr>
            </w:pPr>
            <w:r>
              <w:rPr>
                <w:rFonts w:eastAsia="Calibri"/>
                <w:iCs/>
                <w:sz w:val="22"/>
                <w:szCs w:val="22"/>
                <w:lang w:eastAsia="en-US"/>
              </w:rPr>
              <w:t>в</w:t>
            </w:r>
            <w:r w:rsidR="00954384" w:rsidRPr="00954384">
              <w:rPr>
                <w:rFonts w:eastAsia="Calibri"/>
                <w:iCs/>
                <w:sz w:val="22"/>
                <w:szCs w:val="22"/>
                <w:lang w:eastAsia="en-US"/>
              </w:rPr>
              <w:t xml:space="preserve"> многоквартирных дом</w:t>
            </w:r>
            <w:r>
              <w:rPr>
                <w:rFonts w:eastAsia="Calibri"/>
                <w:iCs/>
                <w:sz w:val="22"/>
                <w:szCs w:val="22"/>
                <w:lang w:eastAsia="en-US"/>
              </w:rPr>
              <w:t>ах</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54384" w:rsidRPr="00954384" w:rsidRDefault="00B404E1" w:rsidP="00954384">
            <w:pPr>
              <w:jc w:val="center"/>
              <w:rPr>
                <w:rFonts w:eastAsia="Calibri"/>
                <w:sz w:val="22"/>
                <w:szCs w:val="22"/>
                <w:lang w:eastAsia="en-US"/>
              </w:rPr>
            </w:pPr>
            <w:r>
              <w:rPr>
                <w:rFonts w:eastAsia="Calibri"/>
                <w:iCs/>
                <w:sz w:val="22"/>
                <w:szCs w:val="22"/>
                <w:lang w:eastAsia="en-US"/>
              </w:rPr>
              <w:t>ед.</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2320</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1573</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-747</w:t>
            </w:r>
          </w:p>
        </w:tc>
        <w:tc>
          <w:tcPr>
            <w:tcW w:w="13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67,8</w:t>
            </w:r>
          </w:p>
        </w:tc>
      </w:tr>
      <w:tr w:rsidR="00954384" w:rsidRPr="00954384" w:rsidTr="007B4E26">
        <w:trPr>
          <w:trHeight w:val="279"/>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54384" w:rsidRPr="00954384" w:rsidRDefault="0088520E" w:rsidP="00954384">
            <w:pPr>
              <w:rPr>
                <w:rFonts w:eastAsia="Calibri"/>
                <w:sz w:val="22"/>
                <w:szCs w:val="22"/>
                <w:lang w:eastAsia="en-US"/>
              </w:rPr>
            </w:pPr>
            <w:r>
              <w:rPr>
                <w:rFonts w:eastAsia="Calibri"/>
                <w:iCs/>
                <w:sz w:val="22"/>
                <w:szCs w:val="22"/>
                <w:lang w:eastAsia="en-US"/>
              </w:rPr>
              <w:t>в</w:t>
            </w:r>
            <w:r w:rsidR="00954384" w:rsidRPr="00954384">
              <w:rPr>
                <w:rFonts w:eastAsia="Calibri"/>
                <w:iCs/>
                <w:sz w:val="22"/>
                <w:szCs w:val="22"/>
                <w:lang w:eastAsia="en-US"/>
              </w:rPr>
              <w:t xml:space="preserve"> индивидуальных жилых дом</w:t>
            </w:r>
            <w:r>
              <w:rPr>
                <w:rFonts w:eastAsia="Calibri"/>
                <w:iCs/>
                <w:sz w:val="22"/>
                <w:szCs w:val="22"/>
                <w:lang w:eastAsia="en-US"/>
              </w:rPr>
              <w:t>ах</w:t>
            </w:r>
          </w:p>
        </w:tc>
        <w:tc>
          <w:tcPr>
            <w:tcW w:w="123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954384" w:rsidRPr="00954384" w:rsidRDefault="00B404E1" w:rsidP="00954384">
            <w:pPr>
              <w:jc w:val="center"/>
              <w:rPr>
                <w:rFonts w:eastAsia="Calibri"/>
                <w:sz w:val="22"/>
                <w:szCs w:val="22"/>
                <w:lang w:eastAsia="en-US"/>
              </w:rPr>
            </w:pPr>
            <w:r>
              <w:rPr>
                <w:rFonts w:eastAsia="Calibri"/>
                <w:iCs/>
                <w:sz w:val="22"/>
                <w:szCs w:val="22"/>
                <w:lang w:eastAsia="en-US"/>
              </w:rPr>
              <w:t>ед.</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61</w:t>
            </w:r>
          </w:p>
        </w:tc>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52</w:t>
            </w:r>
          </w:p>
        </w:tc>
        <w:tc>
          <w:tcPr>
            <w:tcW w:w="15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54384" w:rsidRPr="00954384" w:rsidRDefault="00954384" w:rsidP="00954384">
            <w:pPr>
              <w:jc w:val="center"/>
              <w:rPr>
                <w:rFonts w:eastAsia="Calibri"/>
                <w:sz w:val="22"/>
                <w:szCs w:val="22"/>
                <w:lang w:eastAsia="en-US"/>
              </w:rPr>
            </w:pPr>
            <w:r w:rsidRPr="00954384">
              <w:rPr>
                <w:rFonts w:eastAsia="Calibri"/>
                <w:sz w:val="22"/>
                <w:szCs w:val="22"/>
                <w:lang w:eastAsia="en-US"/>
              </w:rPr>
              <w:t>85,2</w:t>
            </w:r>
          </w:p>
        </w:tc>
      </w:tr>
    </w:tbl>
    <w:p w:rsidR="00954384" w:rsidRPr="00954384" w:rsidRDefault="00954384" w:rsidP="00954384">
      <w:pPr>
        <w:jc w:val="center"/>
        <w:rPr>
          <w:rFonts w:eastAsia="Calibri"/>
          <w:b/>
          <w:sz w:val="24"/>
          <w:szCs w:val="24"/>
          <w:lang w:eastAsia="en-US"/>
        </w:rPr>
      </w:pPr>
    </w:p>
    <w:p w:rsidR="00954384" w:rsidRPr="00954384" w:rsidRDefault="00954384" w:rsidP="00954384">
      <w:pPr>
        <w:ind w:firstLine="709"/>
        <w:jc w:val="both"/>
        <w:rPr>
          <w:rFonts w:eastAsia="Calibri"/>
          <w:sz w:val="24"/>
          <w:szCs w:val="24"/>
          <w:lang w:eastAsia="en-US"/>
        </w:rPr>
      </w:pPr>
      <w:r w:rsidRPr="00954384">
        <w:rPr>
          <w:rFonts w:eastAsia="Calibri"/>
          <w:sz w:val="24"/>
          <w:szCs w:val="24"/>
          <w:lang w:eastAsia="en-US"/>
        </w:rPr>
        <w:t xml:space="preserve">Показатели ввода в эксплуатацию нежилых объектов в 2016 году снизились </w:t>
      </w:r>
      <w:r w:rsidRPr="00954384">
        <w:rPr>
          <w:rFonts w:eastAsia="Calibri"/>
          <w:sz w:val="24"/>
          <w:szCs w:val="24"/>
          <w:lang w:eastAsia="en-US"/>
        </w:rPr>
        <w:br/>
        <w:t>по сравнению с показателями предыдущего года на 39,4 % или в натуральном выражении на 59,4 тыс. кв. м площади.</w:t>
      </w:r>
    </w:p>
    <w:p w:rsidR="006C7EED" w:rsidRPr="006C7EED" w:rsidRDefault="006C7EED" w:rsidP="006C7EED">
      <w:pPr>
        <w:ind w:firstLine="567"/>
        <w:jc w:val="both"/>
        <w:rPr>
          <w:rFonts w:eastAsia="Calibri"/>
          <w:color w:val="000000"/>
          <w:sz w:val="24"/>
          <w:szCs w:val="24"/>
          <w:lang w:eastAsia="en-US"/>
        </w:rPr>
      </w:pPr>
      <w:r w:rsidRPr="006C7EED">
        <w:rPr>
          <w:rFonts w:eastAsia="Calibri"/>
          <w:color w:val="000000"/>
          <w:sz w:val="24"/>
          <w:szCs w:val="24"/>
          <w:lang w:eastAsia="en-US"/>
        </w:rPr>
        <w:t xml:space="preserve">В 2016 году на территории города Иванова введены в эксплуатацию следующие социально-значимые объекты: </w:t>
      </w:r>
    </w:p>
    <w:p w:rsidR="006C7EED" w:rsidRPr="006C7EED" w:rsidRDefault="006C7EED" w:rsidP="006C7EED">
      <w:pPr>
        <w:numPr>
          <w:ilvl w:val="0"/>
          <w:numId w:val="45"/>
        </w:numPr>
        <w:spacing w:after="80"/>
        <w:ind w:left="0" w:firstLine="927"/>
        <w:contextualSpacing/>
        <w:jc w:val="both"/>
        <w:rPr>
          <w:rFonts w:eastAsia="Calibri"/>
          <w:sz w:val="24"/>
          <w:szCs w:val="24"/>
          <w:lang w:eastAsia="en-US"/>
        </w:rPr>
      </w:pPr>
      <w:r w:rsidRPr="006C7EED">
        <w:rPr>
          <w:rFonts w:eastAsia="Calibri"/>
          <w:color w:val="000000"/>
          <w:sz w:val="24"/>
          <w:szCs w:val="24"/>
          <w:lang w:eastAsia="en-US"/>
        </w:rPr>
        <w:t xml:space="preserve">физкультурно-оздоровительный комплекс по ул. </w:t>
      </w:r>
      <w:proofErr w:type="spellStart"/>
      <w:r w:rsidRPr="006C7EED">
        <w:rPr>
          <w:rFonts w:eastAsia="Calibri"/>
          <w:color w:val="000000"/>
          <w:sz w:val="24"/>
          <w:szCs w:val="24"/>
          <w:lang w:eastAsia="en-US"/>
        </w:rPr>
        <w:t>Куконковых</w:t>
      </w:r>
      <w:proofErr w:type="spellEnd"/>
      <w:r w:rsidRPr="006C7EED">
        <w:rPr>
          <w:rFonts w:eastAsia="Calibri"/>
          <w:color w:val="000000"/>
          <w:sz w:val="24"/>
          <w:szCs w:val="24"/>
          <w:lang w:eastAsia="en-US"/>
        </w:rPr>
        <w:t>, д. 102Б;</w:t>
      </w:r>
    </w:p>
    <w:p w:rsidR="006C7EED" w:rsidRPr="006C7EED" w:rsidRDefault="006C7EED" w:rsidP="006C7EED">
      <w:pPr>
        <w:numPr>
          <w:ilvl w:val="0"/>
          <w:numId w:val="45"/>
        </w:numPr>
        <w:spacing w:after="80"/>
        <w:ind w:left="0" w:firstLine="927"/>
        <w:contextualSpacing/>
        <w:jc w:val="both"/>
        <w:rPr>
          <w:rFonts w:eastAsia="Calibri"/>
          <w:sz w:val="24"/>
          <w:szCs w:val="24"/>
          <w:lang w:eastAsia="en-US"/>
        </w:rPr>
      </w:pPr>
      <w:proofErr w:type="gramStart"/>
      <w:r w:rsidRPr="006C7EED">
        <w:rPr>
          <w:rFonts w:eastAsia="Calibri"/>
          <w:color w:val="000000"/>
          <w:sz w:val="24"/>
          <w:szCs w:val="24"/>
          <w:lang w:eastAsia="en-US"/>
        </w:rPr>
        <w:t>детский</w:t>
      </w:r>
      <w:proofErr w:type="gramEnd"/>
      <w:r w:rsidRPr="006C7EED">
        <w:rPr>
          <w:rFonts w:eastAsia="Calibri"/>
          <w:color w:val="000000"/>
          <w:sz w:val="24"/>
          <w:szCs w:val="24"/>
          <w:lang w:eastAsia="en-US"/>
        </w:rPr>
        <w:t xml:space="preserve"> сад-ясли на 60 мест по ул. Окуловой, д. 75;</w:t>
      </w:r>
    </w:p>
    <w:p w:rsidR="006C7EED" w:rsidRPr="006C7EED" w:rsidRDefault="006C7EED" w:rsidP="006C7EED">
      <w:pPr>
        <w:numPr>
          <w:ilvl w:val="0"/>
          <w:numId w:val="45"/>
        </w:numPr>
        <w:spacing w:after="80"/>
        <w:ind w:left="0" w:firstLine="927"/>
        <w:contextualSpacing/>
        <w:jc w:val="both"/>
        <w:rPr>
          <w:rFonts w:eastAsia="Calibri"/>
          <w:sz w:val="24"/>
          <w:szCs w:val="24"/>
          <w:lang w:eastAsia="en-US"/>
        </w:rPr>
      </w:pPr>
      <w:r w:rsidRPr="006C7EED">
        <w:rPr>
          <w:rFonts w:eastAsia="Calibri"/>
          <w:color w:val="000000"/>
          <w:sz w:val="24"/>
          <w:szCs w:val="24"/>
          <w:lang w:eastAsia="en-US"/>
        </w:rPr>
        <w:t xml:space="preserve">дошкольное учреждение на 120 мест в микрорайоне </w:t>
      </w:r>
      <w:proofErr w:type="gramStart"/>
      <w:r w:rsidRPr="006C7EED">
        <w:rPr>
          <w:rFonts w:eastAsia="Calibri"/>
          <w:color w:val="000000"/>
          <w:sz w:val="24"/>
          <w:szCs w:val="24"/>
          <w:lang w:eastAsia="en-US"/>
        </w:rPr>
        <w:t>Московский</w:t>
      </w:r>
      <w:proofErr w:type="gramEnd"/>
      <w:r w:rsidRPr="006C7EED">
        <w:rPr>
          <w:rFonts w:eastAsia="Calibri"/>
          <w:color w:val="000000"/>
          <w:sz w:val="24"/>
          <w:szCs w:val="24"/>
          <w:lang w:eastAsia="en-US"/>
        </w:rPr>
        <w:t>, д. 1А;</w:t>
      </w:r>
    </w:p>
    <w:p w:rsidR="006C7EED" w:rsidRPr="006C7EED" w:rsidRDefault="006C7EED" w:rsidP="006C7EED">
      <w:pPr>
        <w:numPr>
          <w:ilvl w:val="0"/>
          <w:numId w:val="45"/>
        </w:numPr>
        <w:spacing w:after="80"/>
        <w:ind w:left="0" w:firstLine="927"/>
        <w:contextualSpacing/>
        <w:jc w:val="both"/>
        <w:rPr>
          <w:rFonts w:eastAsia="Calibri"/>
          <w:sz w:val="24"/>
          <w:szCs w:val="24"/>
          <w:lang w:eastAsia="en-US"/>
        </w:rPr>
      </w:pPr>
      <w:r w:rsidRPr="006C7EED">
        <w:rPr>
          <w:rFonts w:eastAsia="Calibri"/>
          <w:color w:val="000000"/>
          <w:sz w:val="24"/>
          <w:szCs w:val="24"/>
          <w:lang w:eastAsia="en-US"/>
        </w:rPr>
        <w:lastRenderedPageBreak/>
        <w:t xml:space="preserve">пристройка к дому физкультуры с плавательным бассейном </w:t>
      </w:r>
      <w:r w:rsidRPr="006C7EED">
        <w:rPr>
          <w:rFonts w:eastAsia="Calibri"/>
          <w:color w:val="000000"/>
          <w:sz w:val="24"/>
          <w:szCs w:val="24"/>
          <w:lang w:eastAsia="en-US"/>
        </w:rPr>
        <w:br/>
        <w:t xml:space="preserve">по ул. Смирнова, д. 84; </w:t>
      </w:r>
    </w:p>
    <w:p w:rsidR="006C7EED" w:rsidRPr="006C7EED" w:rsidRDefault="006C7EED" w:rsidP="006C7EED">
      <w:pPr>
        <w:numPr>
          <w:ilvl w:val="0"/>
          <w:numId w:val="45"/>
        </w:numPr>
        <w:spacing w:after="80"/>
        <w:ind w:left="0" w:firstLine="927"/>
        <w:contextualSpacing/>
        <w:jc w:val="both"/>
        <w:rPr>
          <w:rFonts w:eastAsia="Calibri"/>
          <w:sz w:val="24"/>
          <w:szCs w:val="24"/>
          <w:lang w:eastAsia="en-US"/>
        </w:rPr>
      </w:pPr>
      <w:r w:rsidRPr="006C7EED">
        <w:rPr>
          <w:rFonts w:eastAsia="Calibri"/>
          <w:color w:val="000000"/>
          <w:sz w:val="24"/>
          <w:szCs w:val="24"/>
          <w:lang w:eastAsia="en-US"/>
        </w:rPr>
        <w:t>дорожная сеть с устройством искусственных сооружений по ул. Кудряшова на участке от пр. Строителей до ул. Генерала Хлебникова.</w:t>
      </w:r>
    </w:p>
    <w:p w:rsidR="006C7EED" w:rsidRPr="006C7EED" w:rsidRDefault="006C7EED" w:rsidP="006C7EED">
      <w:pPr>
        <w:ind w:firstLine="709"/>
        <w:contextualSpacing/>
        <w:jc w:val="both"/>
        <w:rPr>
          <w:rFonts w:eastAsia="Calibri"/>
          <w:color w:val="000000"/>
          <w:sz w:val="24"/>
          <w:szCs w:val="24"/>
          <w:lang w:eastAsia="en-US"/>
        </w:rPr>
      </w:pPr>
      <w:r w:rsidRPr="006C7EED">
        <w:rPr>
          <w:rFonts w:eastAsia="Calibri"/>
          <w:color w:val="000000"/>
          <w:sz w:val="24"/>
          <w:szCs w:val="24"/>
          <w:lang w:eastAsia="en-US"/>
        </w:rPr>
        <w:t xml:space="preserve">В 2016 году за счет средств инвесторов (физических лиц) велось строительство следующих объектов: </w:t>
      </w:r>
    </w:p>
    <w:p w:rsidR="006C7EED" w:rsidRPr="006C7EED" w:rsidRDefault="006C7EED" w:rsidP="006C7EED">
      <w:pPr>
        <w:ind w:left="709"/>
        <w:contextualSpacing/>
        <w:jc w:val="both"/>
        <w:rPr>
          <w:rFonts w:eastAsia="Calibri"/>
          <w:color w:val="000000"/>
          <w:sz w:val="24"/>
          <w:szCs w:val="24"/>
          <w:lang w:eastAsia="en-US"/>
        </w:rPr>
      </w:pPr>
      <w:r w:rsidRPr="006C7EED">
        <w:rPr>
          <w:rFonts w:eastAsia="Calibri"/>
          <w:color w:val="000000"/>
          <w:sz w:val="24"/>
          <w:szCs w:val="24"/>
          <w:lang w:eastAsia="en-US"/>
        </w:rPr>
        <w:t xml:space="preserve">- 72-квартирного жилого дома по пер. </w:t>
      </w:r>
      <w:proofErr w:type="gramStart"/>
      <w:r w:rsidRPr="006C7EED">
        <w:rPr>
          <w:rFonts w:eastAsia="Calibri"/>
          <w:color w:val="000000"/>
          <w:sz w:val="24"/>
          <w:szCs w:val="24"/>
          <w:lang w:eastAsia="en-US"/>
        </w:rPr>
        <w:t>Педагогическому</w:t>
      </w:r>
      <w:proofErr w:type="gramEnd"/>
      <w:r w:rsidRPr="006C7EED">
        <w:rPr>
          <w:rFonts w:eastAsia="Calibri"/>
          <w:color w:val="000000"/>
          <w:sz w:val="24"/>
          <w:szCs w:val="24"/>
          <w:lang w:eastAsia="en-US"/>
        </w:rPr>
        <w:t xml:space="preserve"> (1 очередь строительства);</w:t>
      </w:r>
    </w:p>
    <w:p w:rsidR="006C7EED" w:rsidRPr="006C7EED" w:rsidRDefault="006C7EED" w:rsidP="006C7EED">
      <w:pPr>
        <w:ind w:left="709"/>
        <w:contextualSpacing/>
        <w:jc w:val="both"/>
        <w:rPr>
          <w:rFonts w:eastAsia="Calibri"/>
          <w:color w:val="000000"/>
          <w:sz w:val="24"/>
          <w:szCs w:val="24"/>
          <w:lang w:eastAsia="en-US"/>
        </w:rPr>
      </w:pPr>
      <w:r w:rsidRPr="006C7EED">
        <w:rPr>
          <w:rFonts w:eastAsia="Calibri"/>
          <w:color w:val="000000"/>
          <w:sz w:val="24"/>
          <w:szCs w:val="24"/>
          <w:lang w:eastAsia="en-US"/>
        </w:rPr>
        <w:t xml:space="preserve">- 36-квартирного жилого дома по пер. </w:t>
      </w:r>
      <w:proofErr w:type="gramStart"/>
      <w:r w:rsidRPr="006C7EED">
        <w:rPr>
          <w:rFonts w:eastAsia="Calibri"/>
          <w:color w:val="000000"/>
          <w:sz w:val="24"/>
          <w:szCs w:val="24"/>
          <w:lang w:eastAsia="en-US"/>
        </w:rPr>
        <w:t>Педагогическому</w:t>
      </w:r>
      <w:proofErr w:type="gramEnd"/>
      <w:r w:rsidRPr="006C7EED">
        <w:rPr>
          <w:rFonts w:eastAsia="Calibri"/>
          <w:color w:val="000000"/>
          <w:sz w:val="24"/>
          <w:szCs w:val="24"/>
          <w:lang w:eastAsia="en-US"/>
        </w:rPr>
        <w:t xml:space="preserve"> (2 очередь строительства);</w:t>
      </w:r>
    </w:p>
    <w:p w:rsidR="006C7EED" w:rsidRPr="006C7EED" w:rsidRDefault="006C7EED" w:rsidP="006C7EED">
      <w:pPr>
        <w:ind w:firstLine="709"/>
        <w:contextualSpacing/>
        <w:jc w:val="both"/>
        <w:rPr>
          <w:rFonts w:eastAsia="Calibri"/>
          <w:color w:val="000000"/>
          <w:sz w:val="24"/>
          <w:szCs w:val="24"/>
          <w:lang w:eastAsia="en-US"/>
        </w:rPr>
      </w:pPr>
      <w:r w:rsidRPr="006C7EED">
        <w:rPr>
          <w:rFonts w:eastAsia="Calibri"/>
          <w:color w:val="000000"/>
          <w:sz w:val="24"/>
          <w:szCs w:val="24"/>
          <w:lang w:eastAsia="en-US"/>
        </w:rPr>
        <w:t xml:space="preserve">- многоэтажного многоквартирного жилого дома со встроенными офисами </w:t>
      </w:r>
      <w:r w:rsidRPr="006C7EED">
        <w:rPr>
          <w:rFonts w:eastAsia="Calibri"/>
          <w:color w:val="000000"/>
          <w:sz w:val="24"/>
          <w:szCs w:val="24"/>
          <w:lang w:eastAsia="en-US"/>
        </w:rPr>
        <w:br/>
        <w:t>по пер. Белинского в г. Иваново.</w:t>
      </w:r>
    </w:p>
    <w:p w:rsidR="00552E19" w:rsidRPr="00552E19" w:rsidRDefault="00047D65" w:rsidP="00552E19">
      <w:pPr>
        <w:ind w:firstLine="709"/>
        <w:jc w:val="both"/>
        <w:rPr>
          <w:rFonts w:eastAsiaTheme="minorHAnsi"/>
          <w:sz w:val="24"/>
          <w:szCs w:val="24"/>
          <w:lang w:eastAsia="en-US"/>
        </w:rPr>
      </w:pPr>
      <w:r w:rsidRPr="00552E19">
        <w:rPr>
          <w:rFonts w:eastAsiaTheme="minorHAnsi"/>
          <w:sz w:val="24"/>
          <w:szCs w:val="24"/>
          <w:lang w:eastAsia="en-US"/>
        </w:rPr>
        <w:t xml:space="preserve">Одним из приоритетных направлений является переселение граждан из аварийного жилищного фонда. </w:t>
      </w:r>
    </w:p>
    <w:p w:rsidR="00552E19" w:rsidRPr="00552E19" w:rsidRDefault="00552E19" w:rsidP="00552E19">
      <w:pPr>
        <w:ind w:firstLine="709"/>
        <w:jc w:val="both"/>
        <w:rPr>
          <w:rFonts w:eastAsiaTheme="minorHAnsi"/>
          <w:sz w:val="24"/>
          <w:szCs w:val="24"/>
          <w:highlight w:val="lightGray"/>
          <w:lang w:eastAsia="en-US"/>
        </w:rPr>
      </w:pPr>
      <w:r>
        <w:rPr>
          <w:sz w:val="24"/>
        </w:rPr>
        <w:t xml:space="preserve">В 2016 году в рамках специальной подпрограммы «Переселение граждан </w:t>
      </w:r>
      <w:r w:rsidR="00483CF8">
        <w:rPr>
          <w:sz w:val="24"/>
        </w:rPr>
        <w:br/>
      </w:r>
      <w:r>
        <w:rPr>
          <w:sz w:val="24"/>
        </w:rPr>
        <w:t>из аварийного жилищного фонда» муниципальной программы «Обеспечение качественным жильем и услугами жилищно-коммунального хозяйства населения города»</w:t>
      </w:r>
      <w:r w:rsidR="003B3660">
        <w:rPr>
          <w:rStyle w:val="afb"/>
          <w:sz w:val="24"/>
        </w:rPr>
        <w:footnoteReference w:id="11"/>
      </w:r>
      <w:r>
        <w:rPr>
          <w:sz w:val="24"/>
        </w:rPr>
        <w:t xml:space="preserve"> исключительно за счет средств бюджета города Иванова расселению подлежали 19 жилых помещения в 4 многоквартирных домах, признанных в установленном порядке аварийными и подлежащими сносу (реконструкции) после 01.01.2012, </w:t>
      </w:r>
      <w:r>
        <w:rPr>
          <w:color w:val="000000" w:themeColor="text1"/>
          <w:sz w:val="24"/>
          <w:szCs w:val="24"/>
        </w:rPr>
        <w:t xml:space="preserve">в </w:t>
      </w:r>
      <w:proofErr w:type="spellStart"/>
      <w:r>
        <w:rPr>
          <w:color w:val="000000" w:themeColor="text1"/>
          <w:sz w:val="24"/>
          <w:szCs w:val="24"/>
        </w:rPr>
        <w:t>т.ч</w:t>
      </w:r>
      <w:proofErr w:type="spellEnd"/>
      <w:r>
        <w:rPr>
          <w:color w:val="000000" w:themeColor="text1"/>
          <w:sz w:val="24"/>
          <w:szCs w:val="24"/>
        </w:rPr>
        <w:t xml:space="preserve">. 13 – объекты муниципальной собственности, 6 </w:t>
      </w:r>
      <w:r w:rsidR="00483CF8">
        <w:rPr>
          <w:color w:val="000000" w:themeColor="text1"/>
          <w:sz w:val="24"/>
          <w:szCs w:val="24"/>
        </w:rPr>
        <w:t>–</w:t>
      </w:r>
      <w:r>
        <w:rPr>
          <w:color w:val="000000" w:themeColor="text1"/>
          <w:sz w:val="24"/>
          <w:szCs w:val="24"/>
        </w:rPr>
        <w:t xml:space="preserve"> частная собственность граждан</w:t>
      </w:r>
      <w:r>
        <w:rPr>
          <w:sz w:val="24"/>
        </w:rPr>
        <w:t>.</w:t>
      </w:r>
    </w:p>
    <w:p w:rsidR="00552E19" w:rsidRDefault="00552E19" w:rsidP="00483CF8">
      <w:pPr>
        <w:tabs>
          <w:tab w:val="left" w:pos="851"/>
        </w:tabs>
        <w:ind w:firstLine="709"/>
        <w:jc w:val="both"/>
        <w:rPr>
          <w:sz w:val="24"/>
          <w:szCs w:val="24"/>
        </w:rPr>
      </w:pPr>
      <w:r>
        <w:rPr>
          <w:sz w:val="24"/>
          <w:szCs w:val="24"/>
        </w:rPr>
        <w:t>В бюджете города Иванова на вышеуказанные цели в 2016 году было предусмотрено 33</w:t>
      </w:r>
      <w:r w:rsidR="00C776BF">
        <w:rPr>
          <w:sz w:val="24"/>
          <w:szCs w:val="24"/>
        </w:rPr>
        <w:t xml:space="preserve">,4 млн. </w:t>
      </w:r>
      <w:r>
        <w:rPr>
          <w:sz w:val="24"/>
          <w:szCs w:val="24"/>
        </w:rPr>
        <w:t>руб.</w:t>
      </w:r>
      <w:r w:rsidR="00483CF8">
        <w:rPr>
          <w:sz w:val="24"/>
          <w:szCs w:val="24"/>
        </w:rPr>
        <w:t xml:space="preserve">, </w:t>
      </w:r>
      <w:r>
        <w:rPr>
          <w:sz w:val="24"/>
          <w:szCs w:val="24"/>
        </w:rPr>
        <w:t>выполнены следующие мероприятия:</w:t>
      </w:r>
    </w:p>
    <w:p w:rsidR="00552E19" w:rsidRDefault="00552E19" w:rsidP="00552E19">
      <w:pPr>
        <w:tabs>
          <w:tab w:val="left" w:pos="851"/>
        </w:tabs>
        <w:ind w:firstLine="709"/>
        <w:jc w:val="both"/>
        <w:rPr>
          <w:rFonts w:cstheme="minorBidi"/>
          <w:color w:val="000000" w:themeColor="text1"/>
          <w:sz w:val="24"/>
          <w:szCs w:val="24"/>
        </w:rPr>
      </w:pPr>
      <w:r>
        <w:rPr>
          <w:sz w:val="24"/>
          <w:szCs w:val="24"/>
        </w:rPr>
        <w:t xml:space="preserve">- </w:t>
      </w:r>
      <w:r>
        <w:rPr>
          <w:color w:val="000000" w:themeColor="text1"/>
          <w:sz w:val="24"/>
          <w:szCs w:val="24"/>
        </w:rPr>
        <w:t xml:space="preserve">в целях переселения нанимателей жилых помещений в аварийных домах </w:t>
      </w:r>
      <w:r w:rsidR="009860A1">
        <w:rPr>
          <w:color w:val="000000" w:themeColor="text1"/>
          <w:sz w:val="24"/>
          <w:szCs w:val="24"/>
        </w:rPr>
        <w:br/>
      </w:r>
      <w:r>
        <w:rPr>
          <w:color w:val="000000" w:themeColor="text1"/>
          <w:sz w:val="24"/>
          <w:szCs w:val="24"/>
        </w:rPr>
        <w:t>и проживающих совместно с ними членов их семей, в соответствии с положениями Федерального закона</w:t>
      </w:r>
      <w:r>
        <w:rPr>
          <w:rStyle w:val="afb"/>
          <w:color w:val="000000" w:themeColor="text1"/>
          <w:sz w:val="24"/>
          <w:szCs w:val="24"/>
        </w:rPr>
        <w:footnoteReference w:id="12"/>
      </w:r>
      <w:r>
        <w:rPr>
          <w:color w:val="000000" w:themeColor="text1"/>
          <w:sz w:val="24"/>
          <w:szCs w:val="24"/>
          <w:vertAlign w:val="superscript"/>
        </w:rPr>
        <w:t xml:space="preserve"> </w:t>
      </w:r>
      <w:r>
        <w:rPr>
          <w:color w:val="000000" w:themeColor="text1"/>
          <w:sz w:val="24"/>
          <w:szCs w:val="24"/>
        </w:rPr>
        <w:t xml:space="preserve">был проведен 21 аукцион в электронной форме, по </w:t>
      </w:r>
      <w:proofErr w:type="gramStart"/>
      <w:r>
        <w:rPr>
          <w:color w:val="000000" w:themeColor="text1"/>
          <w:sz w:val="24"/>
          <w:szCs w:val="24"/>
        </w:rPr>
        <w:t>результатам</w:t>
      </w:r>
      <w:proofErr w:type="gramEnd"/>
      <w:r>
        <w:rPr>
          <w:color w:val="000000" w:themeColor="text1"/>
          <w:sz w:val="24"/>
          <w:szCs w:val="24"/>
        </w:rPr>
        <w:t xml:space="preserve"> которых приобретено на вторичном рынке жилья 13 благоустроенных жилых помещений на общую сумму 24</w:t>
      </w:r>
      <w:r w:rsidR="00C776BF">
        <w:rPr>
          <w:color w:val="000000" w:themeColor="text1"/>
          <w:sz w:val="24"/>
          <w:szCs w:val="24"/>
        </w:rPr>
        <w:t xml:space="preserve">,8 млн. </w:t>
      </w:r>
      <w:r>
        <w:rPr>
          <w:color w:val="000000" w:themeColor="text1"/>
          <w:sz w:val="24"/>
          <w:szCs w:val="24"/>
        </w:rPr>
        <w:t>руб.</w:t>
      </w:r>
    </w:p>
    <w:p w:rsidR="00552E19" w:rsidRDefault="00552E19" w:rsidP="00552E19">
      <w:pPr>
        <w:tabs>
          <w:tab w:val="left" w:pos="851"/>
        </w:tabs>
        <w:ind w:firstLine="709"/>
        <w:jc w:val="both"/>
        <w:rPr>
          <w:sz w:val="24"/>
          <w:szCs w:val="24"/>
        </w:rPr>
      </w:pPr>
      <w:r>
        <w:rPr>
          <w:color w:val="000000" w:themeColor="text1"/>
          <w:sz w:val="24"/>
          <w:szCs w:val="24"/>
        </w:rPr>
        <w:t>- собственникам 6 жилых помещений в аварийных домах осуществлена выплата возмещения за изымаемые жилые помещения на общую сумму 8</w:t>
      </w:r>
      <w:r w:rsidR="00C776BF">
        <w:rPr>
          <w:color w:val="000000" w:themeColor="text1"/>
          <w:sz w:val="24"/>
          <w:szCs w:val="24"/>
        </w:rPr>
        <w:t xml:space="preserve">,4 млн. </w:t>
      </w:r>
      <w:r>
        <w:rPr>
          <w:color w:val="000000" w:themeColor="text1"/>
          <w:sz w:val="24"/>
          <w:szCs w:val="24"/>
        </w:rPr>
        <w:t xml:space="preserve">руб. на основании проведенной </w:t>
      </w:r>
      <w:r>
        <w:rPr>
          <w:sz w:val="24"/>
        </w:rPr>
        <w:t>оценки рыночной стоимости жилых помещений и оценки убытков, причиненных собственникам изъятием жилых помещений.</w:t>
      </w:r>
    </w:p>
    <w:p w:rsidR="00047D65" w:rsidRPr="007911E6" w:rsidRDefault="00483CF8" w:rsidP="00047D65">
      <w:pPr>
        <w:ind w:firstLine="709"/>
        <w:jc w:val="both"/>
        <w:rPr>
          <w:rFonts w:eastAsiaTheme="minorHAnsi"/>
          <w:b/>
          <w:i/>
          <w:sz w:val="24"/>
          <w:szCs w:val="24"/>
          <w:lang w:eastAsia="en-US"/>
        </w:rPr>
      </w:pPr>
      <w:r>
        <w:rPr>
          <w:sz w:val="24"/>
          <w:szCs w:val="24"/>
        </w:rPr>
        <w:t>Всего в 2016 году расселены 4 аварийных жилых дома, свои жилищные условия улучшили 19 семьей (49 чел.).</w:t>
      </w:r>
    </w:p>
    <w:p w:rsidR="00A348A1" w:rsidRPr="007911E6" w:rsidRDefault="00A348A1" w:rsidP="007B1496">
      <w:pPr>
        <w:tabs>
          <w:tab w:val="left" w:pos="851"/>
        </w:tabs>
        <w:ind w:firstLine="709"/>
        <w:jc w:val="both"/>
        <w:rPr>
          <w:rFonts w:eastAsiaTheme="minorHAnsi"/>
          <w:sz w:val="24"/>
          <w:szCs w:val="24"/>
          <w:lang w:eastAsia="en-US"/>
        </w:rPr>
      </w:pPr>
    </w:p>
    <w:p w:rsidR="007A7B4E" w:rsidRPr="007911E6" w:rsidRDefault="007A7B4E" w:rsidP="007A7B4E">
      <w:r w:rsidRPr="007911E6">
        <w:br w:type="page"/>
      </w:r>
    </w:p>
    <w:p w:rsidR="00107003" w:rsidRPr="007911E6" w:rsidRDefault="00107003" w:rsidP="00107003">
      <w:pPr>
        <w:jc w:val="center"/>
        <w:rPr>
          <w:b/>
          <w:sz w:val="24"/>
          <w:szCs w:val="24"/>
        </w:rPr>
      </w:pPr>
      <w:r w:rsidRPr="007911E6">
        <w:rPr>
          <w:b/>
          <w:sz w:val="24"/>
          <w:szCs w:val="24"/>
        </w:rPr>
        <w:lastRenderedPageBreak/>
        <w:t>Раздел 2. Аналитическая записка о результатах деятельности органов местного самоуправления городского округа Иваново за 201</w:t>
      </w:r>
      <w:r w:rsidR="00644B49">
        <w:rPr>
          <w:b/>
          <w:sz w:val="24"/>
          <w:szCs w:val="24"/>
        </w:rPr>
        <w:t>6</w:t>
      </w:r>
      <w:r w:rsidRPr="007911E6">
        <w:rPr>
          <w:b/>
          <w:sz w:val="24"/>
          <w:szCs w:val="24"/>
        </w:rPr>
        <w:t xml:space="preserve"> год</w:t>
      </w:r>
    </w:p>
    <w:p w:rsidR="003C54C5" w:rsidRPr="007911E6" w:rsidRDefault="003C54C5" w:rsidP="00F3414E">
      <w:pPr>
        <w:ind w:firstLine="709"/>
        <w:jc w:val="both"/>
        <w:rPr>
          <w:sz w:val="24"/>
          <w:szCs w:val="24"/>
        </w:rPr>
      </w:pPr>
    </w:p>
    <w:p w:rsidR="00766A09" w:rsidRPr="007911E6" w:rsidRDefault="003C54C5" w:rsidP="003C54C5">
      <w:pPr>
        <w:jc w:val="center"/>
        <w:rPr>
          <w:b/>
          <w:sz w:val="24"/>
          <w:szCs w:val="24"/>
        </w:rPr>
      </w:pPr>
      <w:r w:rsidRPr="007911E6">
        <w:rPr>
          <w:b/>
          <w:sz w:val="24"/>
          <w:szCs w:val="24"/>
        </w:rPr>
        <w:t>Экономическое развитие</w:t>
      </w:r>
    </w:p>
    <w:p w:rsidR="00864063" w:rsidRPr="007911E6" w:rsidRDefault="003A7F91" w:rsidP="003A7F91">
      <w:pPr>
        <w:jc w:val="both"/>
        <w:rPr>
          <w:sz w:val="24"/>
          <w:szCs w:val="24"/>
        </w:rPr>
      </w:pPr>
      <w:r w:rsidRPr="007911E6">
        <w:rPr>
          <w:sz w:val="24"/>
          <w:szCs w:val="24"/>
        </w:rPr>
        <w:tab/>
      </w:r>
    </w:p>
    <w:p w:rsidR="00B92389" w:rsidRPr="007911E6" w:rsidRDefault="003A7F91" w:rsidP="00864063">
      <w:pPr>
        <w:ind w:firstLine="708"/>
        <w:jc w:val="both"/>
        <w:rPr>
          <w:b/>
          <w:sz w:val="24"/>
          <w:szCs w:val="24"/>
        </w:rPr>
      </w:pPr>
      <w:r w:rsidRPr="007911E6">
        <w:rPr>
          <w:b/>
          <w:sz w:val="24"/>
          <w:szCs w:val="24"/>
        </w:rPr>
        <w:t xml:space="preserve">1. Число субъектов малого и среднего предпринимательства в расчете </w:t>
      </w:r>
      <w:r w:rsidR="00696D52">
        <w:rPr>
          <w:b/>
          <w:sz w:val="24"/>
          <w:szCs w:val="24"/>
        </w:rPr>
        <w:br/>
      </w:r>
      <w:r w:rsidRPr="007911E6">
        <w:rPr>
          <w:b/>
          <w:sz w:val="24"/>
          <w:szCs w:val="24"/>
        </w:rPr>
        <w:t>на 10 тыс. человек населения.</w:t>
      </w:r>
    </w:p>
    <w:p w:rsidR="00693684" w:rsidRDefault="00693684" w:rsidP="00693684">
      <w:pPr>
        <w:ind w:firstLine="708"/>
        <w:jc w:val="both"/>
        <w:rPr>
          <w:sz w:val="24"/>
          <w:szCs w:val="24"/>
        </w:rPr>
      </w:pPr>
      <w:r>
        <w:rPr>
          <w:sz w:val="24"/>
          <w:szCs w:val="24"/>
        </w:rPr>
        <w:t xml:space="preserve">По предварительным итогам сплошного федерального статистического наблюдения за деятельностью субъектов малого и среднего </w:t>
      </w:r>
      <w:r w:rsidR="00D51422">
        <w:rPr>
          <w:sz w:val="24"/>
          <w:szCs w:val="24"/>
        </w:rPr>
        <w:t>предпринимательства, полученным</w:t>
      </w:r>
      <w:r>
        <w:rPr>
          <w:sz w:val="24"/>
          <w:szCs w:val="24"/>
        </w:rPr>
        <w:t xml:space="preserve"> в 2017 году, значение показателя за 2015 год скорректировано в сторону увеличения по сравнению с ранее представленным оценочным значением. По данным </w:t>
      </w:r>
      <w:proofErr w:type="spellStart"/>
      <w:r>
        <w:rPr>
          <w:sz w:val="24"/>
          <w:szCs w:val="24"/>
        </w:rPr>
        <w:t>Ивановостат</w:t>
      </w:r>
      <w:proofErr w:type="spellEnd"/>
      <w:r>
        <w:rPr>
          <w:sz w:val="24"/>
          <w:szCs w:val="24"/>
        </w:rPr>
        <w:t xml:space="preserve"> число субъектов малого и среднего предпринимательства в расчете </w:t>
      </w:r>
      <w:r>
        <w:rPr>
          <w:sz w:val="24"/>
          <w:szCs w:val="24"/>
        </w:rPr>
        <w:br/>
        <w:t xml:space="preserve">на 10 тыс. человек населения за 2015 год составило 600,3 ед. Динамика показателя </w:t>
      </w:r>
      <w:r>
        <w:rPr>
          <w:sz w:val="24"/>
          <w:szCs w:val="24"/>
        </w:rPr>
        <w:br/>
        <w:t>на 2016 год и период до 2019 год</w:t>
      </w:r>
      <w:r w:rsidR="002814F9">
        <w:rPr>
          <w:sz w:val="24"/>
          <w:szCs w:val="24"/>
        </w:rPr>
        <w:t>а</w:t>
      </w:r>
      <w:r>
        <w:rPr>
          <w:sz w:val="24"/>
          <w:szCs w:val="24"/>
        </w:rPr>
        <w:t xml:space="preserve"> в целом сохранена на уровне, планируемом ранее.</w:t>
      </w:r>
    </w:p>
    <w:p w:rsidR="008E065E" w:rsidRDefault="00693684" w:rsidP="008E065E">
      <w:pPr>
        <w:ind w:firstLine="708"/>
        <w:jc w:val="both"/>
        <w:rPr>
          <w:sz w:val="24"/>
          <w:szCs w:val="24"/>
        </w:rPr>
      </w:pPr>
      <w:r>
        <w:rPr>
          <w:sz w:val="24"/>
          <w:szCs w:val="24"/>
        </w:rPr>
        <w:t>По оценке в 2016</w:t>
      </w:r>
      <w:r w:rsidRPr="007911E6">
        <w:rPr>
          <w:sz w:val="24"/>
          <w:szCs w:val="24"/>
        </w:rPr>
        <w:t xml:space="preserve"> </w:t>
      </w:r>
      <w:r w:rsidRPr="000F5DA2">
        <w:rPr>
          <w:sz w:val="24"/>
          <w:szCs w:val="24"/>
        </w:rPr>
        <w:t xml:space="preserve">году </w:t>
      </w:r>
      <w:r>
        <w:rPr>
          <w:sz w:val="24"/>
          <w:szCs w:val="24"/>
        </w:rPr>
        <w:t>количество</w:t>
      </w:r>
      <w:r w:rsidRPr="000F5DA2">
        <w:rPr>
          <w:sz w:val="24"/>
          <w:szCs w:val="24"/>
        </w:rPr>
        <w:t xml:space="preserve"> субъектов малого и среднего предпринимательства в расчете на 10 тыс. человек населения составил</w:t>
      </w:r>
      <w:r>
        <w:rPr>
          <w:sz w:val="24"/>
          <w:szCs w:val="24"/>
        </w:rPr>
        <w:t>о</w:t>
      </w:r>
      <w:r w:rsidRPr="000F5DA2">
        <w:rPr>
          <w:sz w:val="24"/>
          <w:szCs w:val="24"/>
        </w:rPr>
        <w:t xml:space="preserve"> 596,1 ед</w:t>
      </w:r>
      <w:r>
        <w:rPr>
          <w:sz w:val="24"/>
          <w:szCs w:val="24"/>
        </w:rPr>
        <w:t>.</w:t>
      </w:r>
      <w:r w:rsidRPr="000F5DA2">
        <w:rPr>
          <w:sz w:val="24"/>
          <w:szCs w:val="24"/>
        </w:rPr>
        <w:t xml:space="preserve">, </w:t>
      </w:r>
      <w:r>
        <w:rPr>
          <w:sz w:val="24"/>
          <w:szCs w:val="24"/>
        </w:rPr>
        <w:br/>
      </w:r>
      <w:r w:rsidRPr="000F5DA2">
        <w:rPr>
          <w:sz w:val="24"/>
          <w:szCs w:val="24"/>
        </w:rPr>
        <w:t xml:space="preserve">или 99,3% к уровню </w:t>
      </w:r>
      <w:r w:rsidRPr="00C048B6">
        <w:rPr>
          <w:sz w:val="24"/>
          <w:szCs w:val="24"/>
        </w:rPr>
        <w:t xml:space="preserve">2015 года. </w:t>
      </w:r>
      <w:r w:rsidR="008E065E" w:rsidRPr="00BF7C01">
        <w:rPr>
          <w:sz w:val="24"/>
          <w:szCs w:val="24"/>
        </w:rPr>
        <w:t xml:space="preserve">Снижение показателя вызвано негативными факторами, повлиявшими на развитие малого и среднего предпринимательства, среди которых сложность формирования у начинающих предпринимателей стартового капитала </w:t>
      </w:r>
      <w:r w:rsidR="00D41F35" w:rsidRPr="00D41F35">
        <w:rPr>
          <w:sz w:val="24"/>
          <w:szCs w:val="24"/>
        </w:rPr>
        <w:br/>
      </w:r>
      <w:r w:rsidR="008E065E" w:rsidRPr="00BF7C01">
        <w:rPr>
          <w:sz w:val="24"/>
          <w:szCs w:val="24"/>
        </w:rPr>
        <w:t xml:space="preserve">для открытия своего дела, трудность привлечения инвестиций, высокая конкуренция </w:t>
      </w:r>
      <w:r w:rsidR="00D41F35" w:rsidRPr="00D41F35">
        <w:rPr>
          <w:sz w:val="24"/>
          <w:szCs w:val="24"/>
        </w:rPr>
        <w:br/>
      </w:r>
      <w:r w:rsidR="008E065E" w:rsidRPr="00BF7C01">
        <w:rPr>
          <w:sz w:val="24"/>
          <w:szCs w:val="24"/>
        </w:rPr>
        <w:t>в с</w:t>
      </w:r>
      <w:r w:rsidR="00812CE1">
        <w:rPr>
          <w:sz w:val="24"/>
          <w:szCs w:val="24"/>
        </w:rPr>
        <w:t>фере торговли с крупными сетями и др.</w:t>
      </w:r>
    </w:p>
    <w:p w:rsidR="00693684" w:rsidRPr="007911E6" w:rsidRDefault="00693684" w:rsidP="00693684">
      <w:pPr>
        <w:ind w:firstLine="708"/>
        <w:jc w:val="both"/>
        <w:rPr>
          <w:sz w:val="24"/>
          <w:szCs w:val="24"/>
        </w:rPr>
      </w:pPr>
      <w:r w:rsidRPr="000F5DA2">
        <w:rPr>
          <w:sz w:val="24"/>
          <w:szCs w:val="24"/>
        </w:rPr>
        <w:t>В 2017 году ожидается рост показателя на 0,3% к уровню 2016 года, обусловленный постепенн</w:t>
      </w:r>
      <w:r>
        <w:rPr>
          <w:sz w:val="24"/>
          <w:szCs w:val="24"/>
        </w:rPr>
        <w:t>ой стабилизацией экономической ситуации</w:t>
      </w:r>
      <w:r w:rsidRPr="00E73D8F">
        <w:rPr>
          <w:sz w:val="24"/>
          <w:szCs w:val="24"/>
        </w:rPr>
        <w:t>, повышением предпринимательской активности</w:t>
      </w:r>
      <w:r w:rsidR="009A5AEE">
        <w:rPr>
          <w:sz w:val="24"/>
          <w:szCs w:val="24"/>
        </w:rPr>
        <w:t>.</w:t>
      </w:r>
    </w:p>
    <w:p w:rsidR="00693684" w:rsidRPr="00E73D8F" w:rsidRDefault="00693684" w:rsidP="00693684">
      <w:pPr>
        <w:ind w:firstLine="708"/>
        <w:jc w:val="both"/>
        <w:rPr>
          <w:sz w:val="24"/>
          <w:szCs w:val="24"/>
        </w:rPr>
      </w:pPr>
      <w:r w:rsidRPr="00E73D8F">
        <w:rPr>
          <w:sz w:val="24"/>
          <w:szCs w:val="24"/>
        </w:rPr>
        <w:t>Начиная с 2017 года</w:t>
      </w:r>
      <w:r>
        <w:rPr>
          <w:sz w:val="24"/>
          <w:szCs w:val="24"/>
        </w:rPr>
        <w:t>,</w:t>
      </w:r>
      <w:r w:rsidRPr="00E73D8F">
        <w:rPr>
          <w:sz w:val="24"/>
          <w:szCs w:val="24"/>
        </w:rPr>
        <w:t xml:space="preserve"> ожидается умеренная положительная динамика показателя, число субъектов малого и среднего предпринимательства в расчете на 10 тыс. человек населения </w:t>
      </w:r>
      <w:r>
        <w:rPr>
          <w:sz w:val="24"/>
          <w:szCs w:val="24"/>
        </w:rPr>
        <w:t xml:space="preserve">увеличится </w:t>
      </w:r>
      <w:r w:rsidRPr="00E73D8F">
        <w:rPr>
          <w:sz w:val="24"/>
          <w:szCs w:val="24"/>
        </w:rPr>
        <w:t>с 597,89 ед</w:t>
      </w:r>
      <w:r>
        <w:rPr>
          <w:sz w:val="24"/>
          <w:szCs w:val="24"/>
        </w:rPr>
        <w:t>.</w:t>
      </w:r>
      <w:r w:rsidRPr="00E73D8F">
        <w:rPr>
          <w:sz w:val="24"/>
          <w:szCs w:val="24"/>
        </w:rPr>
        <w:t xml:space="preserve"> в 2017 году до 614,14 ед</w:t>
      </w:r>
      <w:r>
        <w:rPr>
          <w:sz w:val="24"/>
          <w:szCs w:val="24"/>
        </w:rPr>
        <w:t xml:space="preserve">. </w:t>
      </w:r>
      <w:r w:rsidRPr="00E73D8F">
        <w:rPr>
          <w:sz w:val="24"/>
          <w:szCs w:val="24"/>
        </w:rPr>
        <w:t>в 2019 году.</w:t>
      </w:r>
    </w:p>
    <w:p w:rsidR="009466EF" w:rsidRPr="007911E6" w:rsidRDefault="009466EF" w:rsidP="003A7F91">
      <w:pPr>
        <w:ind w:firstLine="708"/>
        <w:jc w:val="both"/>
        <w:rPr>
          <w:b/>
          <w:sz w:val="24"/>
          <w:szCs w:val="24"/>
        </w:rPr>
      </w:pPr>
      <w:r w:rsidRPr="007911E6">
        <w:rPr>
          <w:b/>
          <w:sz w:val="24"/>
          <w:szCs w:val="24"/>
        </w:rPr>
        <w:t xml:space="preserve">2. </w:t>
      </w:r>
      <w:r w:rsidR="004F0AF8" w:rsidRPr="007911E6">
        <w:rPr>
          <w:b/>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0F64AC" w:rsidRDefault="000F64AC" w:rsidP="000F64AC">
      <w:pPr>
        <w:ind w:firstLine="708"/>
        <w:jc w:val="both"/>
        <w:rPr>
          <w:sz w:val="24"/>
          <w:szCs w:val="24"/>
        </w:rPr>
      </w:pPr>
      <w:r>
        <w:rPr>
          <w:sz w:val="24"/>
          <w:szCs w:val="24"/>
        </w:rPr>
        <w:t xml:space="preserve">Учитывая предварительные итоги сплошного федерального статистического наблюдения за деятельностью субъектов малого и среднего предпринимательства, полученными в 2017 году, значение показателя за 2015 год скорректировано в сторону уменьшения по сравнению с ранее представленным оценочным значением. По данным </w:t>
      </w:r>
      <w:proofErr w:type="spellStart"/>
      <w:r>
        <w:rPr>
          <w:sz w:val="24"/>
          <w:szCs w:val="24"/>
        </w:rPr>
        <w:t>Ивановостат</w:t>
      </w:r>
      <w:proofErr w:type="spellEnd"/>
      <w:r>
        <w:rPr>
          <w:sz w:val="24"/>
          <w:szCs w:val="24"/>
        </w:rPr>
        <w:t xml:space="preserve"> </w:t>
      </w:r>
      <w:r w:rsidR="00FF01BF" w:rsidRPr="00FF01BF">
        <w:rPr>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w:t>
      </w:r>
      <w:r w:rsidR="00FF01BF">
        <w:rPr>
          <w:sz w:val="24"/>
          <w:szCs w:val="24"/>
        </w:rPr>
        <w:t xml:space="preserve"> всех предприятий и организаций з</w:t>
      </w:r>
      <w:r>
        <w:rPr>
          <w:sz w:val="24"/>
          <w:szCs w:val="24"/>
        </w:rPr>
        <w:t>а 2015 год составил</w:t>
      </w:r>
      <w:r w:rsidR="00FF01BF">
        <w:rPr>
          <w:sz w:val="24"/>
          <w:szCs w:val="24"/>
        </w:rPr>
        <w:t>а</w:t>
      </w:r>
      <w:r>
        <w:rPr>
          <w:sz w:val="24"/>
          <w:szCs w:val="24"/>
        </w:rPr>
        <w:t xml:space="preserve"> </w:t>
      </w:r>
      <w:r w:rsidR="00FF01BF">
        <w:rPr>
          <w:sz w:val="24"/>
          <w:szCs w:val="24"/>
        </w:rPr>
        <w:t>42,8</w:t>
      </w:r>
      <w:r w:rsidR="00FF01BF" w:rsidRPr="00760A18">
        <w:rPr>
          <w:sz w:val="24"/>
          <w:szCs w:val="24"/>
        </w:rPr>
        <w:t>%</w:t>
      </w:r>
      <w:r w:rsidRPr="00760A18">
        <w:rPr>
          <w:sz w:val="24"/>
          <w:szCs w:val="24"/>
        </w:rPr>
        <w:t xml:space="preserve">. Динамика показателя на 2016 год и период до 2019 год </w:t>
      </w:r>
      <w:r w:rsidR="00760A18">
        <w:rPr>
          <w:sz w:val="24"/>
          <w:szCs w:val="24"/>
        </w:rPr>
        <w:t xml:space="preserve">в целом </w:t>
      </w:r>
      <w:r w:rsidRPr="00760A18">
        <w:rPr>
          <w:sz w:val="24"/>
          <w:szCs w:val="24"/>
        </w:rPr>
        <w:t>сохранена на уровне, планируемом ранее.</w:t>
      </w:r>
    </w:p>
    <w:p w:rsidR="000C5CB1" w:rsidRPr="007911E6" w:rsidRDefault="00FF01BF" w:rsidP="000C5CB1">
      <w:pPr>
        <w:ind w:firstLine="709"/>
        <w:jc w:val="both"/>
        <w:rPr>
          <w:sz w:val="24"/>
          <w:szCs w:val="24"/>
        </w:rPr>
      </w:pPr>
      <w:r>
        <w:rPr>
          <w:rFonts w:eastAsiaTheme="minorHAnsi"/>
          <w:color w:val="000000"/>
          <w:sz w:val="24"/>
          <w:szCs w:val="24"/>
          <w:lang w:eastAsia="en-US"/>
        </w:rPr>
        <w:t>По оценке в 2016 году д</w:t>
      </w:r>
      <w:r w:rsidR="000C5CB1" w:rsidRPr="007911E6">
        <w:rPr>
          <w:rFonts w:eastAsiaTheme="minorHAnsi"/>
          <w:color w:val="000000"/>
          <w:sz w:val="24"/>
          <w:szCs w:val="24"/>
          <w:lang w:eastAsia="en-US"/>
        </w:rPr>
        <w:t xml:space="preserve">оля среднесписочной численности работников </w:t>
      </w:r>
      <w:r w:rsidR="00760A18">
        <w:rPr>
          <w:rFonts w:eastAsiaTheme="minorHAnsi"/>
          <w:color w:val="000000"/>
          <w:sz w:val="24"/>
          <w:szCs w:val="24"/>
          <w:lang w:eastAsia="en-US"/>
        </w:rPr>
        <w:br/>
      </w:r>
      <w:r w:rsidR="000C5CB1" w:rsidRPr="007911E6">
        <w:rPr>
          <w:rFonts w:eastAsiaTheme="minorHAnsi"/>
          <w:color w:val="000000"/>
          <w:sz w:val="24"/>
          <w:szCs w:val="24"/>
          <w:lang w:eastAsia="en-US"/>
        </w:rPr>
        <w:t xml:space="preserve">(без внешних совместителей) малого и среднего предпринимательства в среднесписочной численности работников (без внешних совместителей) всех </w:t>
      </w:r>
      <w:r w:rsidR="00895FEE">
        <w:rPr>
          <w:rFonts w:eastAsiaTheme="minorHAnsi"/>
          <w:color w:val="000000"/>
          <w:sz w:val="24"/>
          <w:szCs w:val="24"/>
          <w:lang w:eastAsia="en-US"/>
        </w:rPr>
        <w:t xml:space="preserve">предприятий и организаций </w:t>
      </w:r>
      <w:r w:rsidR="00760A18">
        <w:rPr>
          <w:rFonts w:eastAsiaTheme="minorHAnsi"/>
          <w:color w:val="000000"/>
          <w:sz w:val="24"/>
          <w:szCs w:val="24"/>
          <w:lang w:eastAsia="en-US"/>
        </w:rPr>
        <w:br/>
      </w:r>
      <w:r w:rsidR="00895FEE">
        <w:rPr>
          <w:rFonts w:eastAsiaTheme="minorHAnsi"/>
          <w:color w:val="000000"/>
          <w:sz w:val="24"/>
          <w:szCs w:val="24"/>
          <w:lang w:eastAsia="en-US"/>
        </w:rPr>
        <w:t>в 2016</w:t>
      </w:r>
      <w:r w:rsidR="000C5CB1" w:rsidRPr="007911E6">
        <w:rPr>
          <w:rFonts w:eastAsiaTheme="minorHAnsi"/>
          <w:color w:val="000000"/>
          <w:sz w:val="24"/>
          <w:szCs w:val="24"/>
          <w:lang w:eastAsia="en-US"/>
        </w:rPr>
        <w:t xml:space="preserve"> году составила </w:t>
      </w:r>
      <w:r w:rsidR="00760A18">
        <w:rPr>
          <w:rFonts w:eastAsiaTheme="minorHAnsi"/>
          <w:color w:val="000000"/>
          <w:sz w:val="24"/>
          <w:szCs w:val="24"/>
          <w:lang w:eastAsia="en-US"/>
        </w:rPr>
        <w:t>42,85</w:t>
      </w:r>
      <w:r w:rsidR="000C5CB1" w:rsidRPr="007911E6">
        <w:rPr>
          <w:rFonts w:eastAsiaTheme="minorHAnsi"/>
          <w:color w:val="000000"/>
          <w:sz w:val="24"/>
          <w:szCs w:val="24"/>
          <w:lang w:eastAsia="en-US"/>
        </w:rPr>
        <w:t xml:space="preserve">%, </w:t>
      </w:r>
      <w:r w:rsidR="00644B49">
        <w:rPr>
          <w:sz w:val="23"/>
          <w:szCs w:val="23"/>
        </w:rPr>
        <w:t>что</w:t>
      </w:r>
      <w:r w:rsidR="000C5CB1" w:rsidRPr="007911E6">
        <w:rPr>
          <w:sz w:val="23"/>
          <w:szCs w:val="23"/>
        </w:rPr>
        <w:t xml:space="preserve"> на </w:t>
      </w:r>
      <w:r w:rsidR="00895FEE">
        <w:rPr>
          <w:sz w:val="24"/>
          <w:szCs w:val="24"/>
        </w:rPr>
        <w:t>0,0</w:t>
      </w:r>
      <w:r w:rsidR="00760A18">
        <w:rPr>
          <w:sz w:val="24"/>
          <w:szCs w:val="24"/>
        </w:rPr>
        <w:t>5</w:t>
      </w:r>
      <w:r w:rsidR="000C5CB1" w:rsidRPr="007911E6">
        <w:rPr>
          <w:sz w:val="24"/>
          <w:szCs w:val="24"/>
        </w:rPr>
        <w:t xml:space="preserve"> </w:t>
      </w:r>
      <w:proofErr w:type="spellStart"/>
      <w:r w:rsidR="000C5CB1" w:rsidRPr="007911E6">
        <w:rPr>
          <w:sz w:val="24"/>
          <w:szCs w:val="24"/>
        </w:rPr>
        <w:t>п.п</w:t>
      </w:r>
      <w:proofErr w:type="spellEnd"/>
      <w:r w:rsidR="000C5CB1" w:rsidRPr="007911E6">
        <w:rPr>
          <w:sz w:val="24"/>
          <w:szCs w:val="24"/>
        </w:rPr>
        <w:t xml:space="preserve">. </w:t>
      </w:r>
      <w:r w:rsidR="00760A18">
        <w:rPr>
          <w:sz w:val="24"/>
          <w:szCs w:val="24"/>
        </w:rPr>
        <w:t>выше</w:t>
      </w:r>
      <w:r w:rsidR="000C5CB1" w:rsidRPr="007911E6">
        <w:rPr>
          <w:sz w:val="24"/>
          <w:szCs w:val="24"/>
        </w:rPr>
        <w:t xml:space="preserve">, чем в предыдущем периоде. </w:t>
      </w:r>
    </w:p>
    <w:p w:rsidR="000C5CB1" w:rsidRPr="000F5DA2" w:rsidRDefault="000C5CB1" w:rsidP="006E159E">
      <w:pPr>
        <w:autoSpaceDE w:val="0"/>
        <w:autoSpaceDN w:val="0"/>
        <w:adjustRightInd w:val="0"/>
        <w:ind w:firstLine="709"/>
        <w:jc w:val="both"/>
        <w:rPr>
          <w:sz w:val="24"/>
          <w:szCs w:val="24"/>
        </w:rPr>
      </w:pPr>
      <w:proofErr w:type="gramStart"/>
      <w:r w:rsidRPr="007911E6">
        <w:rPr>
          <w:rFonts w:eastAsiaTheme="minorHAnsi"/>
          <w:sz w:val="24"/>
          <w:szCs w:val="24"/>
          <w:lang w:eastAsia="en-US"/>
        </w:rPr>
        <w:t xml:space="preserve">Несмотря на прогнозируемое сокращение численности работников предприятий </w:t>
      </w:r>
      <w:r w:rsidR="00760A18">
        <w:rPr>
          <w:rFonts w:eastAsiaTheme="minorHAnsi"/>
          <w:sz w:val="24"/>
          <w:szCs w:val="24"/>
          <w:lang w:eastAsia="en-US"/>
        </w:rPr>
        <w:br/>
      </w:r>
      <w:r w:rsidRPr="007911E6">
        <w:rPr>
          <w:rFonts w:eastAsiaTheme="minorHAnsi"/>
          <w:sz w:val="24"/>
          <w:szCs w:val="24"/>
          <w:lang w:eastAsia="en-US"/>
        </w:rPr>
        <w:t xml:space="preserve">и организаций в целом по городу Иванову, </w:t>
      </w:r>
      <w:r w:rsidRPr="007911E6">
        <w:rPr>
          <w:sz w:val="24"/>
          <w:szCs w:val="24"/>
        </w:rPr>
        <w:t>доля среднесписочной численности работников (без внешних совместителей) ма</w:t>
      </w:r>
      <w:r w:rsidR="00644B49">
        <w:rPr>
          <w:sz w:val="24"/>
          <w:szCs w:val="24"/>
        </w:rPr>
        <w:t>лых и средних предприятий в 2017-2019</w:t>
      </w:r>
      <w:r w:rsidRPr="007911E6">
        <w:rPr>
          <w:sz w:val="24"/>
          <w:szCs w:val="24"/>
        </w:rPr>
        <w:t xml:space="preserve"> гг. прогнозируется </w:t>
      </w:r>
      <w:r w:rsidRPr="000F5DA2">
        <w:rPr>
          <w:sz w:val="24"/>
          <w:szCs w:val="24"/>
        </w:rPr>
        <w:t>со сдержанной</w:t>
      </w:r>
      <w:r w:rsidR="0064503D" w:rsidRPr="000F5DA2">
        <w:rPr>
          <w:sz w:val="24"/>
          <w:szCs w:val="24"/>
        </w:rPr>
        <w:t xml:space="preserve"> положительной динамикой: в 2017 году – 42,89%, </w:t>
      </w:r>
      <w:r w:rsidR="00D41F35" w:rsidRPr="00D41F35">
        <w:rPr>
          <w:sz w:val="24"/>
          <w:szCs w:val="24"/>
        </w:rPr>
        <w:br/>
      </w:r>
      <w:r w:rsidR="0064503D" w:rsidRPr="000F5DA2">
        <w:rPr>
          <w:sz w:val="24"/>
          <w:szCs w:val="24"/>
        </w:rPr>
        <w:t>в 2018</w:t>
      </w:r>
      <w:r w:rsidRPr="000F5DA2">
        <w:rPr>
          <w:sz w:val="24"/>
          <w:szCs w:val="24"/>
        </w:rPr>
        <w:t xml:space="preserve"> году – </w:t>
      </w:r>
      <w:r w:rsidR="0064503D" w:rsidRPr="000F5DA2">
        <w:rPr>
          <w:sz w:val="24"/>
          <w:szCs w:val="24"/>
        </w:rPr>
        <w:t>43,06%, в 2019</w:t>
      </w:r>
      <w:r w:rsidRPr="000F5DA2">
        <w:rPr>
          <w:sz w:val="24"/>
          <w:szCs w:val="24"/>
        </w:rPr>
        <w:t xml:space="preserve"> году – </w:t>
      </w:r>
      <w:r w:rsidR="0064503D" w:rsidRPr="000F5DA2">
        <w:rPr>
          <w:sz w:val="24"/>
          <w:szCs w:val="24"/>
        </w:rPr>
        <w:t>43,23</w:t>
      </w:r>
      <w:r w:rsidRPr="000F5DA2">
        <w:rPr>
          <w:sz w:val="24"/>
          <w:szCs w:val="24"/>
        </w:rPr>
        <w:t xml:space="preserve">%. </w:t>
      </w:r>
      <w:r w:rsidR="006E159E" w:rsidRPr="000F5DA2">
        <w:rPr>
          <w:sz w:val="24"/>
          <w:szCs w:val="24"/>
        </w:rPr>
        <w:t xml:space="preserve">Учитывая высокую мобильность малого </w:t>
      </w:r>
      <w:r w:rsidR="00D41F35" w:rsidRPr="00D41F35">
        <w:rPr>
          <w:sz w:val="24"/>
          <w:szCs w:val="24"/>
        </w:rPr>
        <w:br/>
      </w:r>
      <w:r w:rsidR="006E159E" w:rsidRPr="000F5DA2">
        <w:rPr>
          <w:sz w:val="24"/>
          <w:szCs w:val="24"/>
        </w:rPr>
        <w:t>и среднего бизнеса</w:t>
      </w:r>
      <w:r w:rsidR="000F5DA2" w:rsidRPr="000F5DA2">
        <w:rPr>
          <w:sz w:val="24"/>
          <w:szCs w:val="24"/>
        </w:rPr>
        <w:t xml:space="preserve"> и способность адаптироваться к изменяющимся экономическим условиям</w:t>
      </w:r>
      <w:r w:rsidR="006E159E" w:rsidRPr="000F5DA2">
        <w:rPr>
          <w:sz w:val="24"/>
          <w:szCs w:val="24"/>
        </w:rPr>
        <w:t>, ожидается</w:t>
      </w:r>
      <w:proofErr w:type="gramEnd"/>
      <w:r w:rsidRPr="000F5DA2">
        <w:rPr>
          <w:sz w:val="24"/>
          <w:szCs w:val="24"/>
        </w:rPr>
        <w:t xml:space="preserve">, что сокращение численности работников будет происходить меньшими темпами по сравнению с крупными предприятиями города. </w:t>
      </w:r>
    </w:p>
    <w:p w:rsidR="000C5CB1" w:rsidRDefault="00D457F7" w:rsidP="006E159E">
      <w:pPr>
        <w:autoSpaceDE w:val="0"/>
        <w:autoSpaceDN w:val="0"/>
        <w:adjustRightInd w:val="0"/>
        <w:ind w:firstLine="709"/>
        <w:jc w:val="both"/>
        <w:rPr>
          <w:rFonts w:eastAsiaTheme="minorHAnsi"/>
          <w:sz w:val="24"/>
          <w:szCs w:val="24"/>
          <w:lang w:eastAsia="en-US"/>
        </w:rPr>
      </w:pPr>
      <w:r w:rsidRPr="000F5DA2">
        <w:rPr>
          <w:rFonts w:eastAsiaTheme="minorHAnsi"/>
          <w:sz w:val="24"/>
          <w:szCs w:val="24"/>
          <w:lang w:eastAsia="en-US"/>
        </w:rPr>
        <w:lastRenderedPageBreak/>
        <w:t>В целях поддержки</w:t>
      </w:r>
      <w:r w:rsidR="000C5CB1" w:rsidRPr="000F5DA2">
        <w:rPr>
          <w:rFonts w:eastAsiaTheme="minorHAnsi"/>
          <w:sz w:val="24"/>
          <w:szCs w:val="24"/>
          <w:lang w:eastAsia="en-US"/>
        </w:rPr>
        <w:t xml:space="preserve"> развития малого и среднего предпринимательства</w:t>
      </w:r>
      <w:r w:rsidR="000C5CB1" w:rsidRPr="007911E6">
        <w:rPr>
          <w:rFonts w:eastAsiaTheme="minorHAnsi"/>
          <w:sz w:val="24"/>
          <w:szCs w:val="24"/>
          <w:lang w:eastAsia="en-US"/>
        </w:rPr>
        <w:t xml:space="preserve"> </w:t>
      </w:r>
      <w:r w:rsidR="00760A18">
        <w:rPr>
          <w:rFonts w:eastAsiaTheme="minorHAnsi"/>
          <w:sz w:val="24"/>
          <w:szCs w:val="24"/>
          <w:lang w:eastAsia="en-US"/>
        </w:rPr>
        <w:br/>
      </w:r>
      <w:r w:rsidR="000C5CB1" w:rsidRPr="007911E6">
        <w:rPr>
          <w:rFonts w:eastAsiaTheme="minorHAnsi"/>
          <w:sz w:val="24"/>
          <w:szCs w:val="24"/>
          <w:lang w:eastAsia="en-US"/>
        </w:rPr>
        <w:t xml:space="preserve">на муниципальном уровне Администрацией города Иванова осуществляется стимулирование данного сектора экономики через реализацию муниципальной программы «Развитие субъектов малого и среднего предпринимательства в городе Иванове», общий объем </w:t>
      </w:r>
      <w:proofErr w:type="gramStart"/>
      <w:r w:rsidR="000C5CB1" w:rsidRPr="007911E6">
        <w:rPr>
          <w:rFonts w:eastAsiaTheme="minorHAnsi"/>
          <w:sz w:val="24"/>
          <w:szCs w:val="24"/>
          <w:lang w:eastAsia="en-US"/>
        </w:rPr>
        <w:t>финансирования</w:t>
      </w:r>
      <w:proofErr w:type="gramEnd"/>
      <w:r w:rsidR="000C5CB1" w:rsidRPr="007911E6">
        <w:rPr>
          <w:rFonts w:eastAsiaTheme="minorHAnsi"/>
          <w:sz w:val="24"/>
          <w:szCs w:val="24"/>
          <w:lang w:eastAsia="en-US"/>
        </w:rPr>
        <w:t xml:space="preserve"> которой за счет средств г</w:t>
      </w:r>
      <w:r w:rsidR="0064503D">
        <w:rPr>
          <w:rFonts w:eastAsiaTheme="minorHAnsi"/>
          <w:sz w:val="24"/>
          <w:szCs w:val="24"/>
          <w:lang w:eastAsia="en-US"/>
        </w:rPr>
        <w:t xml:space="preserve">ородского бюджета </w:t>
      </w:r>
      <w:r w:rsidR="00760A18">
        <w:rPr>
          <w:rFonts w:eastAsiaTheme="minorHAnsi"/>
          <w:sz w:val="24"/>
          <w:szCs w:val="24"/>
          <w:lang w:eastAsia="en-US"/>
        </w:rPr>
        <w:br/>
      </w:r>
      <w:r w:rsidR="0064503D">
        <w:rPr>
          <w:rFonts w:eastAsiaTheme="minorHAnsi"/>
          <w:sz w:val="24"/>
          <w:szCs w:val="24"/>
          <w:lang w:eastAsia="en-US"/>
        </w:rPr>
        <w:t>на период 2017-2019</w:t>
      </w:r>
      <w:r w:rsidR="000C5CB1" w:rsidRPr="007911E6">
        <w:rPr>
          <w:rFonts w:eastAsiaTheme="minorHAnsi"/>
          <w:sz w:val="24"/>
          <w:szCs w:val="24"/>
          <w:lang w:eastAsia="en-US"/>
        </w:rPr>
        <w:t xml:space="preserve"> </w:t>
      </w:r>
      <w:proofErr w:type="spellStart"/>
      <w:r w:rsidR="000C5CB1" w:rsidRPr="007911E6">
        <w:rPr>
          <w:rFonts w:eastAsiaTheme="minorHAnsi"/>
          <w:sz w:val="24"/>
          <w:szCs w:val="24"/>
          <w:lang w:eastAsia="en-US"/>
        </w:rPr>
        <w:t>г.г</w:t>
      </w:r>
      <w:proofErr w:type="spellEnd"/>
      <w:r w:rsidR="000C5CB1" w:rsidRPr="007911E6">
        <w:rPr>
          <w:rFonts w:eastAsiaTheme="minorHAnsi"/>
          <w:sz w:val="24"/>
          <w:szCs w:val="24"/>
          <w:lang w:eastAsia="en-US"/>
        </w:rPr>
        <w:t xml:space="preserve">. запланирован в размере </w:t>
      </w:r>
      <w:r w:rsidR="0064503D">
        <w:rPr>
          <w:rFonts w:eastAsiaTheme="minorHAnsi"/>
          <w:sz w:val="24"/>
          <w:szCs w:val="24"/>
          <w:lang w:eastAsia="en-US"/>
        </w:rPr>
        <w:t>10,4</w:t>
      </w:r>
      <w:r w:rsidR="000C5CB1" w:rsidRPr="007911E6">
        <w:rPr>
          <w:rFonts w:eastAsiaTheme="minorHAnsi"/>
          <w:sz w:val="24"/>
          <w:szCs w:val="24"/>
          <w:lang w:eastAsia="en-US"/>
        </w:rPr>
        <w:t xml:space="preserve"> млн. руб</w:t>
      </w:r>
      <w:r w:rsidR="0064503D">
        <w:rPr>
          <w:rFonts w:eastAsiaTheme="minorHAnsi"/>
          <w:sz w:val="24"/>
          <w:szCs w:val="24"/>
          <w:lang w:eastAsia="en-US"/>
        </w:rPr>
        <w:t>.</w:t>
      </w:r>
    </w:p>
    <w:p w:rsidR="007E35EE" w:rsidRPr="00DE207B" w:rsidRDefault="007E35EE" w:rsidP="006E159E">
      <w:pPr>
        <w:pStyle w:val="a4"/>
        <w:spacing w:after="0"/>
        <w:ind w:firstLine="708"/>
        <w:jc w:val="both"/>
        <w:rPr>
          <w:rFonts w:eastAsia="Calibri"/>
          <w:sz w:val="24"/>
        </w:rPr>
      </w:pPr>
      <w:proofErr w:type="gramStart"/>
      <w:r>
        <w:rPr>
          <w:sz w:val="24"/>
        </w:rPr>
        <w:t>Кроме того</w:t>
      </w:r>
      <w:r w:rsidR="006E159E">
        <w:rPr>
          <w:sz w:val="24"/>
        </w:rPr>
        <w:t>,</w:t>
      </w:r>
      <w:r>
        <w:rPr>
          <w:sz w:val="24"/>
        </w:rPr>
        <w:t xml:space="preserve"> в</w:t>
      </w:r>
      <w:r w:rsidRPr="00903ED3">
        <w:rPr>
          <w:sz w:val="24"/>
        </w:rPr>
        <w:t xml:space="preserve"> целях формирования экономики, ориентированной на инновационное развитие, создания современных институтов</w:t>
      </w:r>
      <w:r>
        <w:rPr>
          <w:sz w:val="24"/>
        </w:rPr>
        <w:t xml:space="preserve"> (</w:t>
      </w:r>
      <w:r w:rsidRPr="00903ED3">
        <w:rPr>
          <w:sz w:val="24"/>
        </w:rPr>
        <w:t>технопарков, индустриальных парков, центров молодежного инновационного творчества</w:t>
      </w:r>
      <w:r>
        <w:rPr>
          <w:sz w:val="24"/>
        </w:rPr>
        <w:t>)</w:t>
      </w:r>
      <w:r w:rsidRPr="00903ED3">
        <w:rPr>
          <w:sz w:val="24"/>
        </w:rPr>
        <w:t>, опираясь на Стратегию развития городского округа Иваново, в 2015 году была разработана новая программа «Развитие инвестиционной деятельности и инновационной сферы в городе Иванове»</w:t>
      </w:r>
      <w:r w:rsidR="00885E56" w:rsidRPr="00885E56">
        <w:rPr>
          <w:rStyle w:val="afb"/>
          <w:sz w:val="24"/>
        </w:rPr>
        <w:t xml:space="preserve"> </w:t>
      </w:r>
      <w:r w:rsidRPr="00903ED3">
        <w:rPr>
          <w:sz w:val="24"/>
        </w:rPr>
        <w:t xml:space="preserve">с объемом финансирования </w:t>
      </w:r>
      <w:r>
        <w:rPr>
          <w:sz w:val="24"/>
        </w:rPr>
        <w:t xml:space="preserve">на 2017-2019 </w:t>
      </w:r>
      <w:proofErr w:type="spellStart"/>
      <w:r>
        <w:rPr>
          <w:sz w:val="24"/>
        </w:rPr>
        <w:t>г.г</w:t>
      </w:r>
      <w:proofErr w:type="spellEnd"/>
      <w:r>
        <w:rPr>
          <w:sz w:val="24"/>
        </w:rPr>
        <w:t xml:space="preserve">. </w:t>
      </w:r>
      <w:r w:rsidRPr="00903ED3">
        <w:rPr>
          <w:sz w:val="24"/>
        </w:rPr>
        <w:t xml:space="preserve">– </w:t>
      </w:r>
      <w:r w:rsidR="006E159E">
        <w:rPr>
          <w:sz w:val="24"/>
        </w:rPr>
        <w:t xml:space="preserve">74,4 </w:t>
      </w:r>
      <w:r w:rsidR="00885E56">
        <w:rPr>
          <w:sz w:val="24"/>
        </w:rPr>
        <w:t xml:space="preserve">млн. руб. </w:t>
      </w:r>
      <w:proofErr w:type="gramEnd"/>
    </w:p>
    <w:p w:rsidR="004F0AF8" w:rsidRPr="007911E6" w:rsidRDefault="00521A52" w:rsidP="00521A52">
      <w:pPr>
        <w:ind w:firstLine="708"/>
        <w:jc w:val="both"/>
        <w:rPr>
          <w:b/>
          <w:sz w:val="24"/>
          <w:szCs w:val="24"/>
        </w:rPr>
      </w:pPr>
      <w:r w:rsidRPr="007911E6">
        <w:rPr>
          <w:b/>
          <w:sz w:val="24"/>
          <w:szCs w:val="24"/>
        </w:rPr>
        <w:t>3. Объем инвестиций в основной капитал (за исключением бюджетных средств) в расчете на 1 жителя.</w:t>
      </w:r>
    </w:p>
    <w:p w:rsidR="003A7E63" w:rsidRDefault="003A7E63" w:rsidP="003A7E63">
      <w:pPr>
        <w:ind w:firstLine="708"/>
        <w:jc w:val="both"/>
        <w:rPr>
          <w:sz w:val="24"/>
          <w:szCs w:val="24"/>
        </w:rPr>
      </w:pPr>
      <w:r w:rsidRPr="007911E6">
        <w:rPr>
          <w:sz w:val="24"/>
          <w:szCs w:val="24"/>
        </w:rPr>
        <w:t xml:space="preserve">По данным </w:t>
      </w:r>
      <w:proofErr w:type="spellStart"/>
      <w:r w:rsidRPr="007911E6">
        <w:rPr>
          <w:sz w:val="24"/>
          <w:szCs w:val="24"/>
        </w:rPr>
        <w:t>Ивановостат</w:t>
      </w:r>
      <w:proofErr w:type="spellEnd"/>
      <w:r w:rsidRPr="007911E6">
        <w:rPr>
          <w:sz w:val="24"/>
          <w:szCs w:val="24"/>
        </w:rPr>
        <w:t xml:space="preserve"> объем инвестиций в основной капитал (за исключением бюджетных средств) в расчете на 1 жителя за 201</w:t>
      </w:r>
      <w:r>
        <w:rPr>
          <w:sz w:val="24"/>
          <w:szCs w:val="24"/>
        </w:rPr>
        <w:t>6</w:t>
      </w:r>
      <w:r w:rsidRPr="007911E6">
        <w:rPr>
          <w:sz w:val="24"/>
          <w:szCs w:val="24"/>
        </w:rPr>
        <w:t xml:space="preserve"> год сложился в размере </w:t>
      </w:r>
      <w:r>
        <w:rPr>
          <w:sz w:val="24"/>
          <w:szCs w:val="24"/>
        </w:rPr>
        <w:t>13555</w:t>
      </w:r>
      <w:r w:rsidRPr="007911E6">
        <w:rPr>
          <w:sz w:val="24"/>
          <w:szCs w:val="24"/>
        </w:rPr>
        <w:t xml:space="preserve"> руб., </w:t>
      </w:r>
      <w:r>
        <w:rPr>
          <w:sz w:val="24"/>
          <w:szCs w:val="24"/>
        </w:rPr>
        <w:t>увеличившись на 11,8% в сравнении с показателем 2015 года.</w:t>
      </w:r>
    </w:p>
    <w:p w:rsidR="003A7E63" w:rsidRDefault="003A7E63" w:rsidP="003A7E63">
      <w:pPr>
        <w:ind w:firstLine="708"/>
        <w:jc w:val="both"/>
        <w:rPr>
          <w:sz w:val="24"/>
          <w:szCs w:val="24"/>
        </w:rPr>
      </w:pPr>
      <w:r w:rsidRPr="007911E6">
        <w:rPr>
          <w:sz w:val="24"/>
          <w:szCs w:val="24"/>
        </w:rPr>
        <w:t xml:space="preserve">В </w:t>
      </w:r>
      <w:r>
        <w:rPr>
          <w:sz w:val="24"/>
          <w:szCs w:val="24"/>
        </w:rPr>
        <w:t>прогнозируемом периоде</w:t>
      </w:r>
      <w:r w:rsidRPr="007911E6">
        <w:rPr>
          <w:sz w:val="24"/>
          <w:szCs w:val="24"/>
        </w:rPr>
        <w:t xml:space="preserve"> </w:t>
      </w:r>
      <w:r>
        <w:rPr>
          <w:sz w:val="24"/>
          <w:szCs w:val="24"/>
        </w:rPr>
        <w:t xml:space="preserve">ожидается </w:t>
      </w:r>
      <w:r w:rsidR="00D23C5D">
        <w:rPr>
          <w:sz w:val="24"/>
          <w:szCs w:val="24"/>
        </w:rPr>
        <w:t xml:space="preserve">умеренная положительная динамика показателя: </w:t>
      </w:r>
      <w:r>
        <w:rPr>
          <w:sz w:val="24"/>
          <w:szCs w:val="24"/>
        </w:rPr>
        <w:t xml:space="preserve">в 2017 году </w:t>
      </w:r>
      <w:r w:rsidR="00D23C5D">
        <w:rPr>
          <w:sz w:val="24"/>
          <w:szCs w:val="24"/>
        </w:rPr>
        <w:t>–</w:t>
      </w:r>
      <w:r>
        <w:rPr>
          <w:sz w:val="24"/>
          <w:szCs w:val="24"/>
        </w:rPr>
        <w:t xml:space="preserve"> </w:t>
      </w:r>
      <w:r w:rsidR="00D23C5D">
        <w:rPr>
          <w:sz w:val="24"/>
          <w:szCs w:val="24"/>
        </w:rPr>
        <w:t>13819,6</w:t>
      </w:r>
      <w:r>
        <w:rPr>
          <w:sz w:val="24"/>
          <w:szCs w:val="24"/>
        </w:rPr>
        <w:t xml:space="preserve"> руб., в 2018 году </w:t>
      </w:r>
      <w:r w:rsidR="00D23C5D">
        <w:rPr>
          <w:sz w:val="24"/>
          <w:szCs w:val="24"/>
        </w:rPr>
        <w:t>–</w:t>
      </w:r>
      <w:r>
        <w:rPr>
          <w:sz w:val="24"/>
          <w:szCs w:val="24"/>
        </w:rPr>
        <w:t xml:space="preserve"> </w:t>
      </w:r>
      <w:r w:rsidR="00D23C5D">
        <w:rPr>
          <w:sz w:val="24"/>
          <w:szCs w:val="24"/>
        </w:rPr>
        <w:t>14081,6</w:t>
      </w:r>
      <w:r>
        <w:rPr>
          <w:sz w:val="24"/>
          <w:szCs w:val="24"/>
        </w:rPr>
        <w:t xml:space="preserve"> руб., в 2019 году </w:t>
      </w:r>
      <w:r w:rsidR="00D23C5D">
        <w:rPr>
          <w:sz w:val="24"/>
          <w:szCs w:val="24"/>
        </w:rPr>
        <w:t>–</w:t>
      </w:r>
      <w:r>
        <w:rPr>
          <w:sz w:val="24"/>
          <w:szCs w:val="24"/>
        </w:rPr>
        <w:t xml:space="preserve"> </w:t>
      </w:r>
      <w:r w:rsidR="00D23C5D">
        <w:rPr>
          <w:sz w:val="24"/>
          <w:szCs w:val="24"/>
        </w:rPr>
        <w:t>14344,0</w:t>
      </w:r>
      <w:r w:rsidR="000E4EA5">
        <w:rPr>
          <w:sz w:val="24"/>
          <w:szCs w:val="24"/>
        </w:rPr>
        <w:t xml:space="preserve"> руб. Это связано</w:t>
      </w:r>
      <w:r w:rsidR="00D23C5D">
        <w:rPr>
          <w:sz w:val="24"/>
          <w:szCs w:val="24"/>
        </w:rPr>
        <w:t>,</w:t>
      </w:r>
      <w:r>
        <w:rPr>
          <w:sz w:val="24"/>
          <w:szCs w:val="24"/>
        </w:rPr>
        <w:t xml:space="preserve"> в первую </w:t>
      </w:r>
      <w:r w:rsidR="000E4EA5">
        <w:rPr>
          <w:sz w:val="24"/>
          <w:szCs w:val="24"/>
        </w:rPr>
        <w:t>очередь</w:t>
      </w:r>
      <w:r w:rsidR="00D23C5D">
        <w:rPr>
          <w:sz w:val="24"/>
          <w:szCs w:val="24"/>
        </w:rPr>
        <w:t>,</w:t>
      </w:r>
      <w:r>
        <w:rPr>
          <w:sz w:val="24"/>
          <w:szCs w:val="24"/>
        </w:rPr>
        <w:t xml:space="preserve"> со стабилизацией курса рубля, а также </w:t>
      </w:r>
      <w:r w:rsidR="00D23C5D">
        <w:rPr>
          <w:sz w:val="24"/>
          <w:szCs w:val="24"/>
        </w:rPr>
        <w:br/>
      </w:r>
      <w:r>
        <w:rPr>
          <w:sz w:val="24"/>
          <w:szCs w:val="24"/>
        </w:rPr>
        <w:t>с</w:t>
      </w:r>
      <w:r w:rsidR="00D23C5D">
        <w:rPr>
          <w:sz w:val="24"/>
          <w:szCs w:val="24"/>
        </w:rPr>
        <w:t>о</w:t>
      </w:r>
      <w:r w:rsidRPr="00EF5FBB">
        <w:rPr>
          <w:sz w:val="24"/>
          <w:szCs w:val="24"/>
        </w:rPr>
        <w:t xml:space="preserve"> смягчени</w:t>
      </w:r>
      <w:r w:rsidR="00D23C5D">
        <w:rPr>
          <w:sz w:val="24"/>
          <w:szCs w:val="24"/>
        </w:rPr>
        <w:t>ем</w:t>
      </w:r>
      <w:r w:rsidRPr="00EF5FBB">
        <w:rPr>
          <w:sz w:val="24"/>
          <w:szCs w:val="24"/>
        </w:rPr>
        <w:t xml:space="preserve"> условий кредитования основных категорий заемщиков</w:t>
      </w:r>
      <w:r>
        <w:rPr>
          <w:sz w:val="24"/>
          <w:szCs w:val="24"/>
        </w:rPr>
        <w:t>.</w:t>
      </w:r>
    </w:p>
    <w:p w:rsidR="001C6DA6" w:rsidRDefault="001C6DA6" w:rsidP="003A7E63">
      <w:pPr>
        <w:ind w:firstLine="708"/>
        <w:jc w:val="both"/>
        <w:rPr>
          <w:sz w:val="24"/>
          <w:szCs w:val="24"/>
        </w:rPr>
      </w:pPr>
      <w:proofErr w:type="gramStart"/>
      <w:r>
        <w:rPr>
          <w:sz w:val="24"/>
          <w:szCs w:val="24"/>
        </w:rPr>
        <w:t xml:space="preserve">Несмотря на </w:t>
      </w:r>
      <w:r w:rsidR="00F64D74">
        <w:rPr>
          <w:sz w:val="24"/>
          <w:szCs w:val="24"/>
        </w:rPr>
        <w:t>ввод</w:t>
      </w:r>
      <w:r>
        <w:rPr>
          <w:sz w:val="24"/>
          <w:szCs w:val="24"/>
        </w:rPr>
        <w:t xml:space="preserve"> в эксплуатацию объектов, таких как административные, общественные здания, объекты бытового обслуживания, автомойки, магазины розничной торговли, значительного роста показателя не предполагается ввиду того, что данные объекты строятся физическими лицами, которые не представляют отчетность в органы статистики, следовательно, объем данных капитальных вложений не включается в общий объем инвестиций по городскому округу Иваново.</w:t>
      </w:r>
      <w:proofErr w:type="gramEnd"/>
    </w:p>
    <w:p w:rsidR="003A7E63" w:rsidRPr="00822DD4" w:rsidRDefault="002B33FE" w:rsidP="003A7E63">
      <w:pPr>
        <w:ind w:firstLine="708"/>
        <w:jc w:val="both"/>
        <w:rPr>
          <w:sz w:val="24"/>
          <w:szCs w:val="24"/>
        </w:rPr>
      </w:pPr>
      <w:r>
        <w:rPr>
          <w:sz w:val="24"/>
          <w:szCs w:val="24"/>
        </w:rPr>
        <w:t xml:space="preserve">С целью формирования на территории города Иванова благоприятных </w:t>
      </w:r>
      <w:r w:rsidR="00AA44B1">
        <w:rPr>
          <w:sz w:val="24"/>
          <w:szCs w:val="24"/>
        </w:rPr>
        <w:t>условий</w:t>
      </w:r>
      <w:r>
        <w:rPr>
          <w:sz w:val="24"/>
          <w:szCs w:val="24"/>
        </w:rPr>
        <w:t xml:space="preserve"> </w:t>
      </w:r>
      <w:r w:rsidR="00AA44B1">
        <w:rPr>
          <w:sz w:val="24"/>
          <w:szCs w:val="24"/>
        </w:rPr>
        <w:br/>
      </w:r>
      <w:r>
        <w:rPr>
          <w:sz w:val="24"/>
          <w:szCs w:val="24"/>
        </w:rPr>
        <w:t>для привлечения инвестиций, в</w:t>
      </w:r>
      <w:r w:rsidR="003A7E63" w:rsidRPr="00822DD4">
        <w:rPr>
          <w:sz w:val="24"/>
          <w:szCs w:val="24"/>
        </w:rPr>
        <w:t xml:space="preserve"> рамках реализации </w:t>
      </w:r>
      <w:r w:rsidR="00CB4DB9">
        <w:rPr>
          <w:sz w:val="24"/>
          <w:szCs w:val="24"/>
        </w:rPr>
        <w:t xml:space="preserve">муниципальной </w:t>
      </w:r>
      <w:r w:rsidR="00E51241">
        <w:rPr>
          <w:sz w:val="24"/>
          <w:szCs w:val="24"/>
        </w:rPr>
        <w:t>программы</w:t>
      </w:r>
      <w:r w:rsidR="003A7E63" w:rsidRPr="00822DD4">
        <w:rPr>
          <w:sz w:val="24"/>
          <w:szCs w:val="24"/>
        </w:rPr>
        <w:t xml:space="preserve"> </w:t>
      </w:r>
      <w:r w:rsidR="00681D7D" w:rsidRPr="00903ED3">
        <w:rPr>
          <w:sz w:val="24"/>
        </w:rPr>
        <w:t>«Развитие инвестиционной деятельности и инновационной сферы в городе Иванове»</w:t>
      </w:r>
      <w:r w:rsidR="00885E56" w:rsidRPr="00903ED3">
        <w:rPr>
          <w:rStyle w:val="afb"/>
          <w:sz w:val="24"/>
        </w:rPr>
        <w:footnoteReference w:id="13"/>
      </w:r>
      <w:r w:rsidR="00681D7D">
        <w:rPr>
          <w:sz w:val="24"/>
        </w:rPr>
        <w:t xml:space="preserve"> </w:t>
      </w:r>
      <w:r w:rsidR="003A7E63" w:rsidRPr="00822DD4">
        <w:rPr>
          <w:sz w:val="24"/>
          <w:szCs w:val="24"/>
        </w:rPr>
        <w:t xml:space="preserve">в декабре 2016 года </w:t>
      </w:r>
      <w:r w:rsidR="00593697">
        <w:rPr>
          <w:sz w:val="24"/>
          <w:szCs w:val="24"/>
        </w:rPr>
        <w:t>разработан</w:t>
      </w:r>
      <w:r w:rsidR="003A7E63" w:rsidRPr="00822DD4">
        <w:rPr>
          <w:sz w:val="24"/>
          <w:szCs w:val="24"/>
        </w:rPr>
        <w:t xml:space="preserve"> инвестиционный портал города Иванова, объединивший в себе </w:t>
      </w:r>
      <w:r>
        <w:rPr>
          <w:sz w:val="24"/>
          <w:szCs w:val="24"/>
        </w:rPr>
        <w:br/>
      </w:r>
      <w:r w:rsidR="003A7E63" w:rsidRPr="00822DD4">
        <w:rPr>
          <w:sz w:val="24"/>
          <w:szCs w:val="24"/>
        </w:rPr>
        <w:t xml:space="preserve">три основных </w:t>
      </w:r>
      <w:proofErr w:type="spellStart"/>
      <w:r w:rsidR="003A7E63" w:rsidRPr="00822DD4">
        <w:rPr>
          <w:sz w:val="24"/>
          <w:szCs w:val="24"/>
        </w:rPr>
        <w:t>интернет-ресурса</w:t>
      </w:r>
      <w:proofErr w:type="spellEnd"/>
      <w:r w:rsidR="003A7E63" w:rsidRPr="00822DD4">
        <w:rPr>
          <w:sz w:val="24"/>
          <w:szCs w:val="24"/>
        </w:rPr>
        <w:t xml:space="preserve"> для физических и юридических лиц:</w:t>
      </w:r>
    </w:p>
    <w:p w:rsidR="003A7E63" w:rsidRPr="00822DD4" w:rsidRDefault="003A7E63" w:rsidP="003A7E63">
      <w:pPr>
        <w:ind w:firstLine="708"/>
        <w:jc w:val="both"/>
        <w:rPr>
          <w:sz w:val="24"/>
          <w:szCs w:val="24"/>
        </w:rPr>
      </w:pPr>
      <w:r w:rsidRPr="00822DD4">
        <w:rPr>
          <w:sz w:val="24"/>
          <w:szCs w:val="24"/>
        </w:rPr>
        <w:t>- инвестиционный портал города Иванова;</w:t>
      </w:r>
    </w:p>
    <w:p w:rsidR="003A7E63" w:rsidRPr="00822DD4" w:rsidRDefault="00D23C5D" w:rsidP="003A7E63">
      <w:pPr>
        <w:ind w:firstLine="708"/>
        <w:jc w:val="both"/>
        <w:rPr>
          <w:sz w:val="24"/>
          <w:szCs w:val="24"/>
        </w:rPr>
      </w:pPr>
      <w:r>
        <w:rPr>
          <w:sz w:val="24"/>
          <w:szCs w:val="24"/>
        </w:rPr>
        <w:t>- </w:t>
      </w:r>
      <w:r w:rsidR="003A7E63" w:rsidRPr="00822DD4">
        <w:rPr>
          <w:sz w:val="24"/>
          <w:szCs w:val="24"/>
        </w:rPr>
        <w:t>официальный сайт информационной поддержки субъектов малого и среднего предпринимательства города Иванова;</w:t>
      </w:r>
    </w:p>
    <w:p w:rsidR="003A7E63" w:rsidRPr="00822DD4" w:rsidRDefault="003A7E63" w:rsidP="003A7E63">
      <w:pPr>
        <w:ind w:firstLine="708"/>
        <w:jc w:val="both"/>
        <w:rPr>
          <w:sz w:val="24"/>
          <w:szCs w:val="24"/>
        </w:rPr>
      </w:pPr>
      <w:r w:rsidRPr="00822DD4">
        <w:rPr>
          <w:sz w:val="24"/>
          <w:szCs w:val="24"/>
        </w:rPr>
        <w:t>- открытые данные Администрации города Иванова.</w:t>
      </w:r>
    </w:p>
    <w:p w:rsidR="00D23C5D" w:rsidRPr="007911E6" w:rsidRDefault="00E51241" w:rsidP="00D23C5D">
      <w:pPr>
        <w:spacing w:after="200"/>
        <w:ind w:firstLine="709"/>
        <w:contextualSpacing/>
        <w:jc w:val="both"/>
        <w:rPr>
          <w:rFonts w:eastAsia="Calibri"/>
          <w:sz w:val="24"/>
          <w:szCs w:val="24"/>
          <w:lang w:eastAsia="en-US"/>
        </w:rPr>
      </w:pPr>
      <w:r>
        <w:rPr>
          <w:sz w:val="24"/>
          <w:szCs w:val="24"/>
        </w:rPr>
        <w:t xml:space="preserve">Инвестиционный портал города Иванова </w:t>
      </w:r>
      <w:r w:rsidR="00D23C5D" w:rsidRPr="007911E6">
        <w:rPr>
          <w:sz w:val="24"/>
          <w:szCs w:val="24"/>
        </w:rPr>
        <w:t>обеспечит наглядное представление инвестиционных возможностей муниципального образования, основных направлений привлечения инвестиций в экономику и инфраструктуру.</w:t>
      </w:r>
    </w:p>
    <w:p w:rsidR="00521A52" w:rsidRPr="007911E6" w:rsidRDefault="0036340A" w:rsidP="00521A52">
      <w:pPr>
        <w:ind w:firstLine="708"/>
        <w:jc w:val="both"/>
        <w:rPr>
          <w:b/>
          <w:sz w:val="24"/>
          <w:szCs w:val="24"/>
        </w:rPr>
      </w:pPr>
      <w:r w:rsidRPr="00681D7D">
        <w:rPr>
          <w:b/>
          <w:sz w:val="24"/>
          <w:szCs w:val="24"/>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EF2792" w:rsidRPr="00655256" w:rsidRDefault="009B5F79" w:rsidP="00655256">
      <w:pPr>
        <w:pStyle w:val="af"/>
        <w:spacing w:before="0" w:beforeAutospacing="0" w:after="0" w:afterAutospacing="0"/>
        <w:ind w:firstLine="567"/>
        <w:jc w:val="both"/>
        <w:rPr>
          <w:color w:val="000000"/>
        </w:rPr>
      </w:pPr>
      <w:r>
        <w:t>В 2016</w:t>
      </w:r>
      <w:r w:rsidRPr="007911E6">
        <w:t xml:space="preserve"> году произошло </w:t>
      </w:r>
      <w:r w:rsidR="003B72A9">
        <w:t>увеличение</w:t>
      </w:r>
      <w:r w:rsidRPr="007911E6">
        <w:t xml:space="preserve"> показателя доли площади земельных участков, являющихся объектами налогообложения земельным налогом, в общей площади территории городского округа </w:t>
      </w:r>
      <w:r w:rsidR="003B72A9">
        <w:t xml:space="preserve">до 70%, или на 1 </w:t>
      </w:r>
      <w:proofErr w:type="spellStart"/>
      <w:r w:rsidR="003B72A9">
        <w:t>п.п</w:t>
      </w:r>
      <w:proofErr w:type="spellEnd"/>
      <w:r w:rsidR="003B72A9">
        <w:t>. по сравнению с 2015</w:t>
      </w:r>
      <w:r w:rsidR="00FE0E23">
        <w:t xml:space="preserve"> годом</w:t>
      </w:r>
      <w:r w:rsidR="00EF2792">
        <w:t>.</w:t>
      </w:r>
      <w:r w:rsidR="00EF2792" w:rsidRPr="00EF2792">
        <w:rPr>
          <w:color w:val="000000"/>
          <w:bdr w:val="none" w:sz="0" w:space="0" w:color="auto" w:frame="1"/>
        </w:rPr>
        <w:t xml:space="preserve"> </w:t>
      </w:r>
      <w:r w:rsidR="00EF2792">
        <w:rPr>
          <w:color w:val="000000"/>
          <w:bdr w:val="none" w:sz="0" w:space="0" w:color="auto" w:frame="1"/>
        </w:rPr>
        <w:t xml:space="preserve">Рост показателя обусловлен </w:t>
      </w:r>
      <w:r w:rsidR="00EF2792">
        <w:rPr>
          <w:color w:val="000000"/>
        </w:rPr>
        <w:t xml:space="preserve">увеличением в 2016 году территории городского округа Иванова </w:t>
      </w:r>
      <w:r w:rsidR="00EF2792">
        <w:rPr>
          <w:color w:val="000000"/>
        </w:rPr>
        <w:br/>
        <w:t xml:space="preserve">за счет включения в границы городского округа земель (находящихся в частной собственности, т.е. являющиеся объектом налогообложения), расположенных восточнее </w:t>
      </w:r>
      <w:r w:rsidR="00EF2792">
        <w:rPr>
          <w:color w:val="000000"/>
        </w:rPr>
        <w:br/>
        <w:t xml:space="preserve">д. Дьяково Ивановского муниципального района общей площадью 79,7 га. Таким образом, </w:t>
      </w:r>
      <w:r w:rsidR="00EF2792">
        <w:rPr>
          <w:color w:val="000000"/>
        </w:rPr>
        <w:lastRenderedPageBreak/>
        <w:t>площадь городского округа Иванова в 2016 году составила 10617 га (в 2015 году – 10537</w:t>
      </w:r>
      <w:r w:rsidR="00655256" w:rsidRPr="00655256">
        <w:rPr>
          <w:color w:val="000000"/>
        </w:rPr>
        <w:t xml:space="preserve"> </w:t>
      </w:r>
      <w:r w:rsidR="00655256">
        <w:rPr>
          <w:color w:val="000000"/>
        </w:rPr>
        <w:t>га</w:t>
      </w:r>
      <w:r w:rsidR="00EF2792">
        <w:rPr>
          <w:color w:val="000000"/>
        </w:rPr>
        <w:t>).</w:t>
      </w:r>
      <w:r w:rsidR="00655256">
        <w:rPr>
          <w:color w:val="000000"/>
        </w:rPr>
        <w:t xml:space="preserve"> </w:t>
      </w:r>
      <w:proofErr w:type="gramStart"/>
      <w:r w:rsidR="00EF2792">
        <w:t xml:space="preserve">Кроме того рост показателя обусловлен увеличением количества земельных участков, предоставляемых уполномоченными органами в собственность физическим </w:t>
      </w:r>
      <w:r w:rsidR="00EF2792">
        <w:br/>
        <w:t xml:space="preserve">и юридическим лицам, оформленных в собственность физическими лицами </w:t>
      </w:r>
      <w:r w:rsidR="00EF2792">
        <w:br/>
        <w:t xml:space="preserve">в «упрощенном порядке» (без принятия органом местного самоуправления решения </w:t>
      </w:r>
      <w:r w:rsidR="00EF2792">
        <w:br/>
        <w:t>о предоставлении земельного участка, в соответствии со статьей 49 Федерального закона от 13.07.2015 № 218-ФЗ «О государственной регистрации недвижимости»), в ряде случаев на основании судебных решений.</w:t>
      </w:r>
      <w:proofErr w:type="gramEnd"/>
    </w:p>
    <w:p w:rsidR="009B5F79" w:rsidRDefault="00EF2792" w:rsidP="009B5F79">
      <w:pPr>
        <w:ind w:firstLine="708"/>
        <w:jc w:val="both"/>
        <w:rPr>
          <w:sz w:val="24"/>
          <w:szCs w:val="24"/>
        </w:rPr>
      </w:pPr>
      <w:r>
        <w:rPr>
          <w:sz w:val="24"/>
          <w:szCs w:val="24"/>
        </w:rPr>
        <w:t>З</w:t>
      </w:r>
      <w:r w:rsidR="00FE0E23" w:rsidRPr="007911E6">
        <w:rPr>
          <w:sz w:val="24"/>
          <w:szCs w:val="24"/>
        </w:rPr>
        <w:t xml:space="preserve">а счет вовлечения в налогооблагаемую базу земельных участков без титула права собственности, </w:t>
      </w:r>
      <w:proofErr w:type="gramStart"/>
      <w:r w:rsidR="00FE0E23" w:rsidRPr="007911E6">
        <w:rPr>
          <w:sz w:val="24"/>
          <w:szCs w:val="24"/>
        </w:rPr>
        <w:t>земельных участков, оформляемых в собственность граждан</w:t>
      </w:r>
      <w:r w:rsidR="00FE0E23">
        <w:rPr>
          <w:sz w:val="24"/>
          <w:szCs w:val="24"/>
        </w:rPr>
        <w:t>ами и других мероприятий</w:t>
      </w:r>
      <w:r>
        <w:rPr>
          <w:sz w:val="24"/>
          <w:szCs w:val="24"/>
        </w:rPr>
        <w:t xml:space="preserve"> в</w:t>
      </w:r>
      <w:r w:rsidR="003B72A9">
        <w:rPr>
          <w:sz w:val="24"/>
          <w:szCs w:val="24"/>
        </w:rPr>
        <w:t xml:space="preserve"> 2017</w:t>
      </w:r>
      <w:r w:rsidR="009B5F79" w:rsidRPr="007911E6">
        <w:rPr>
          <w:sz w:val="24"/>
          <w:szCs w:val="24"/>
        </w:rPr>
        <w:t xml:space="preserve"> год</w:t>
      </w:r>
      <w:r w:rsidR="003B72A9">
        <w:rPr>
          <w:sz w:val="24"/>
          <w:szCs w:val="24"/>
        </w:rPr>
        <w:t>у показатель достигнет</w:t>
      </w:r>
      <w:proofErr w:type="gramEnd"/>
      <w:r w:rsidR="003B72A9">
        <w:rPr>
          <w:sz w:val="24"/>
          <w:szCs w:val="24"/>
        </w:rPr>
        <w:t xml:space="preserve"> уровня 71,0%, в 2018 году – 72,0%, </w:t>
      </w:r>
      <w:r w:rsidR="007B7A92">
        <w:rPr>
          <w:sz w:val="24"/>
          <w:szCs w:val="24"/>
        </w:rPr>
        <w:br/>
      </w:r>
      <w:r w:rsidR="003B72A9">
        <w:rPr>
          <w:sz w:val="24"/>
          <w:szCs w:val="24"/>
        </w:rPr>
        <w:t>в 2019 году – 73</w:t>
      </w:r>
      <w:r w:rsidR="009B5F79" w:rsidRPr="007911E6">
        <w:rPr>
          <w:sz w:val="24"/>
          <w:szCs w:val="24"/>
        </w:rPr>
        <w:t>,0%.</w:t>
      </w:r>
    </w:p>
    <w:p w:rsidR="0036340A" w:rsidRPr="007911E6" w:rsidRDefault="0036340A" w:rsidP="00521A52">
      <w:pPr>
        <w:ind w:firstLine="708"/>
        <w:jc w:val="both"/>
        <w:rPr>
          <w:b/>
          <w:sz w:val="24"/>
          <w:szCs w:val="24"/>
        </w:rPr>
      </w:pPr>
      <w:r w:rsidRPr="007911E6">
        <w:rPr>
          <w:b/>
          <w:sz w:val="24"/>
          <w:szCs w:val="24"/>
        </w:rPr>
        <w:t xml:space="preserve">5. </w:t>
      </w:r>
      <w:r w:rsidR="00B65AA1" w:rsidRPr="007911E6">
        <w:rPr>
          <w:b/>
          <w:sz w:val="24"/>
          <w:szCs w:val="24"/>
        </w:rPr>
        <w:t xml:space="preserve">Доля прибыльных сельскохозяйственных </w:t>
      </w:r>
      <w:proofErr w:type="gramStart"/>
      <w:r w:rsidR="00B65AA1" w:rsidRPr="007911E6">
        <w:rPr>
          <w:b/>
          <w:sz w:val="24"/>
          <w:szCs w:val="24"/>
        </w:rPr>
        <w:t>организаций</w:t>
      </w:r>
      <w:proofErr w:type="gramEnd"/>
      <w:r w:rsidR="00B65AA1" w:rsidRPr="007911E6">
        <w:rPr>
          <w:b/>
          <w:sz w:val="24"/>
          <w:szCs w:val="24"/>
        </w:rPr>
        <w:t xml:space="preserve"> в общем их числе.</w:t>
      </w:r>
    </w:p>
    <w:p w:rsidR="00853300" w:rsidRPr="007911E6" w:rsidRDefault="00853300" w:rsidP="00853300">
      <w:pPr>
        <w:ind w:firstLine="708"/>
        <w:jc w:val="both"/>
        <w:rPr>
          <w:sz w:val="24"/>
          <w:szCs w:val="24"/>
        </w:rPr>
      </w:pPr>
      <w:r w:rsidRPr="007911E6">
        <w:rPr>
          <w:sz w:val="24"/>
          <w:szCs w:val="24"/>
        </w:rPr>
        <w:t>Сельскохозяйственные организации, осуществляющие деятельность на территории города Иванова, отсутствуют.</w:t>
      </w:r>
    </w:p>
    <w:p w:rsidR="00B65AA1" w:rsidRPr="007911E6" w:rsidRDefault="00B65AA1" w:rsidP="00521A52">
      <w:pPr>
        <w:ind w:firstLine="708"/>
        <w:jc w:val="both"/>
        <w:rPr>
          <w:b/>
          <w:sz w:val="24"/>
          <w:szCs w:val="24"/>
        </w:rPr>
      </w:pPr>
      <w:r w:rsidRPr="007911E6">
        <w:rPr>
          <w:b/>
          <w:sz w:val="24"/>
          <w:szCs w:val="24"/>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CB5B94" w:rsidRPr="007911E6" w:rsidRDefault="00CB5B94" w:rsidP="00CB5B94">
      <w:pPr>
        <w:ind w:firstLine="851"/>
        <w:jc w:val="both"/>
        <w:rPr>
          <w:color w:val="000000" w:themeColor="text1"/>
          <w:sz w:val="24"/>
          <w:szCs w:val="24"/>
        </w:rPr>
      </w:pPr>
      <w:r>
        <w:rPr>
          <w:color w:val="000000" w:themeColor="text1"/>
          <w:sz w:val="24"/>
          <w:szCs w:val="24"/>
        </w:rPr>
        <w:t xml:space="preserve">Протяженность автомобильных дорог городского округа Иваново </w:t>
      </w:r>
      <w:proofErr w:type="gramStart"/>
      <w:r>
        <w:rPr>
          <w:color w:val="000000" w:themeColor="text1"/>
          <w:sz w:val="24"/>
          <w:szCs w:val="24"/>
        </w:rPr>
        <w:t>на конец</w:t>
      </w:r>
      <w:proofErr w:type="gramEnd"/>
      <w:r>
        <w:rPr>
          <w:color w:val="000000" w:themeColor="text1"/>
          <w:sz w:val="24"/>
          <w:szCs w:val="24"/>
        </w:rPr>
        <w:t xml:space="preserve"> </w:t>
      </w:r>
      <w:r w:rsidR="007B7A92">
        <w:rPr>
          <w:color w:val="000000" w:themeColor="text1"/>
          <w:sz w:val="24"/>
          <w:szCs w:val="24"/>
        </w:rPr>
        <w:br/>
      </w:r>
      <w:r>
        <w:rPr>
          <w:color w:val="000000" w:themeColor="text1"/>
          <w:sz w:val="24"/>
          <w:szCs w:val="24"/>
        </w:rPr>
        <w:t xml:space="preserve">2016 года составляла 689,24 км, из них с усовершенствованным покрытием – 295,7 км. </w:t>
      </w:r>
      <w:r w:rsidRPr="007911E6">
        <w:rPr>
          <w:color w:val="000000" w:themeColor="text1"/>
          <w:sz w:val="24"/>
          <w:szCs w:val="24"/>
        </w:rPr>
        <w:t xml:space="preserve">Доля протяженности автомобильных дорог общего пользования местного значения, </w:t>
      </w:r>
      <w:r w:rsidR="007B7A92">
        <w:rPr>
          <w:color w:val="000000" w:themeColor="text1"/>
          <w:sz w:val="24"/>
          <w:szCs w:val="24"/>
        </w:rPr>
        <w:br/>
      </w:r>
      <w:r w:rsidRPr="007911E6">
        <w:rPr>
          <w:color w:val="000000" w:themeColor="text1"/>
          <w:sz w:val="24"/>
          <w:szCs w:val="24"/>
        </w:rPr>
        <w:t>не отвечающих нормативным требованиям, в общей протяженности автомобильных дорог общего пол</w:t>
      </w:r>
      <w:r>
        <w:rPr>
          <w:color w:val="000000" w:themeColor="text1"/>
          <w:sz w:val="24"/>
          <w:szCs w:val="24"/>
        </w:rPr>
        <w:t xml:space="preserve">ьзования местного значения – </w:t>
      </w:r>
      <w:r w:rsidR="009E717F">
        <w:rPr>
          <w:color w:val="000000" w:themeColor="text1"/>
          <w:sz w:val="24"/>
          <w:szCs w:val="24"/>
        </w:rPr>
        <w:t>6,5</w:t>
      </w:r>
      <w:r w:rsidRPr="007911E6">
        <w:rPr>
          <w:color w:val="000000" w:themeColor="text1"/>
          <w:sz w:val="24"/>
          <w:szCs w:val="24"/>
        </w:rPr>
        <w:t xml:space="preserve">%, </w:t>
      </w:r>
      <w:r w:rsidRPr="009E717F">
        <w:rPr>
          <w:color w:val="000000" w:themeColor="text1"/>
          <w:sz w:val="24"/>
          <w:szCs w:val="24"/>
        </w:rPr>
        <w:t xml:space="preserve">что на </w:t>
      </w:r>
      <w:r w:rsidR="009E717F" w:rsidRPr="009E717F">
        <w:rPr>
          <w:color w:val="000000" w:themeColor="text1"/>
          <w:sz w:val="24"/>
          <w:szCs w:val="24"/>
        </w:rPr>
        <w:t>0,2</w:t>
      </w:r>
      <w:r w:rsidRPr="009E717F">
        <w:rPr>
          <w:color w:val="000000" w:themeColor="text1"/>
          <w:sz w:val="24"/>
          <w:szCs w:val="24"/>
        </w:rPr>
        <w:t xml:space="preserve"> </w:t>
      </w:r>
      <w:proofErr w:type="spellStart"/>
      <w:r w:rsidRPr="009E717F">
        <w:rPr>
          <w:color w:val="000000" w:themeColor="text1"/>
          <w:sz w:val="24"/>
          <w:szCs w:val="24"/>
        </w:rPr>
        <w:t>п.п</w:t>
      </w:r>
      <w:proofErr w:type="spellEnd"/>
      <w:r w:rsidRPr="009E717F">
        <w:rPr>
          <w:color w:val="000000" w:themeColor="text1"/>
          <w:sz w:val="24"/>
          <w:szCs w:val="24"/>
        </w:rPr>
        <w:t>. ниже уровня 2015 года.</w:t>
      </w:r>
      <w:r w:rsidRPr="007911E6">
        <w:rPr>
          <w:color w:val="000000" w:themeColor="text1"/>
          <w:sz w:val="24"/>
          <w:szCs w:val="24"/>
        </w:rPr>
        <w:t xml:space="preserve"> </w:t>
      </w:r>
    </w:p>
    <w:p w:rsidR="00B050B5" w:rsidRDefault="00B050B5" w:rsidP="00B050B5">
      <w:pPr>
        <w:ind w:firstLine="708"/>
        <w:jc w:val="both"/>
        <w:rPr>
          <w:color w:val="000000" w:themeColor="text1"/>
          <w:sz w:val="24"/>
          <w:szCs w:val="24"/>
        </w:rPr>
      </w:pPr>
      <w:r w:rsidRPr="007911E6">
        <w:rPr>
          <w:color w:val="000000" w:themeColor="text1"/>
          <w:sz w:val="24"/>
          <w:szCs w:val="24"/>
        </w:rPr>
        <w:t xml:space="preserve">Улучшению значения показателя способствовала реализация </w:t>
      </w:r>
      <w:r w:rsidRPr="007911E6">
        <w:rPr>
          <w:rFonts w:eastAsia="Calibri"/>
          <w:color w:val="000000" w:themeColor="text1"/>
          <w:sz w:val="24"/>
          <w:szCs w:val="24"/>
          <w:lang w:eastAsia="en-US"/>
        </w:rPr>
        <w:t xml:space="preserve">муниципальной программы </w:t>
      </w:r>
      <w:r w:rsidRPr="007911E6">
        <w:rPr>
          <w:color w:val="000000" w:themeColor="text1"/>
          <w:sz w:val="24"/>
          <w:szCs w:val="24"/>
        </w:rPr>
        <w:t>города Иванова «Благоустройство города Иванова»</w:t>
      </w:r>
      <w:r w:rsidRPr="007911E6">
        <w:rPr>
          <w:color w:val="000000" w:themeColor="text1"/>
          <w:vertAlign w:val="superscript"/>
        </w:rPr>
        <w:footnoteReference w:id="14"/>
      </w:r>
      <w:r>
        <w:rPr>
          <w:color w:val="000000" w:themeColor="text1"/>
          <w:sz w:val="24"/>
          <w:szCs w:val="24"/>
        </w:rPr>
        <w:t xml:space="preserve">, в рамках которой </w:t>
      </w:r>
      <w:r w:rsidR="007B7A92">
        <w:rPr>
          <w:color w:val="000000" w:themeColor="text1"/>
          <w:sz w:val="24"/>
          <w:szCs w:val="24"/>
        </w:rPr>
        <w:br/>
      </w:r>
      <w:r>
        <w:rPr>
          <w:color w:val="000000" w:themeColor="text1"/>
          <w:sz w:val="24"/>
          <w:szCs w:val="24"/>
        </w:rPr>
        <w:t>в 2016</w:t>
      </w:r>
      <w:r w:rsidRPr="007911E6">
        <w:rPr>
          <w:color w:val="000000" w:themeColor="text1"/>
          <w:sz w:val="24"/>
          <w:szCs w:val="24"/>
        </w:rPr>
        <w:t xml:space="preserve"> году выполнен </w:t>
      </w:r>
      <w:r w:rsidRPr="00E63E0B">
        <w:rPr>
          <w:color w:val="000000" w:themeColor="text1"/>
          <w:sz w:val="24"/>
          <w:szCs w:val="24"/>
        </w:rPr>
        <w:t xml:space="preserve">ремонт </w:t>
      </w:r>
      <w:r w:rsidR="0088403B" w:rsidRPr="00E63E0B">
        <w:rPr>
          <w:color w:val="000000" w:themeColor="text1"/>
          <w:sz w:val="24"/>
          <w:szCs w:val="24"/>
        </w:rPr>
        <w:t>114,59</w:t>
      </w:r>
      <w:r w:rsidRPr="00E63E0B">
        <w:rPr>
          <w:color w:val="000000" w:themeColor="text1"/>
          <w:sz w:val="24"/>
          <w:szCs w:val="24"/>
        </w:rPr>
        <w:t xml:space="preserve"> тыс</w:t>
      </w:r>
      <w:r w:rsidRPr="0088403B">
        <w:rPr>
          <w:color w:val="000000" w:themeColor="text1"/>
          <w:sz w:val="24"/>
          <w:szCs w:val="24"/>
        </w:rPr>
        <w:t xml:space="preserve">. </w:t>
      </w:r>
      <w:proofErr w:type="spellStart"/>
      <w:r w:rsidRPr="0088403B">
        <w:rPr>
          <w:color w:val="000000" w:themeColor="text1"/>
          <w:sz w:val="24"/>
          <w:szCs w:val="24"/>
        </w:rPr>
        <w:t>кв</w:t>
      </w:r>
      <w:proofErr w:type="gramStart"/>
      <w:r w:rsidRPr="0088403B">
        <w:rPr>
          <w:color w:val="000000" w:themeColor="text1"/>
          <w:sz w:val="24"/>
          <w:szCs w:val="24"/>
        </w:rPr>
        <w:t>.м</w:t>
      </w:r>
      <w:proofErr w:type="spellEnd"/>
      <w:proofErr w:type="gramEnd"/>
      <w:r w:rsidRPr="0088403B">
        <w:rPr>
          <w:color w:val="000000" w:themeColor="text1"/>
          <w:sz w:val="24"/>
          <w:szCs w:val="24"/>
        </w:rPr>
        <w:t xml:space="preserve"> дорог.</w:t>
      </w:r>
      <w:r w:rsidRPr="007911E6">
        <w:rPr>
          <w:color w:val="000000" w:themeColor="text1"/>
          <w:sz w:val="24"/>
          <w:szCs w:val="24"/>
        </w:rPr>
        <w:t xml:space="preserve"> </w:t>
      </w:r>
    </w:p>
    <w:p w:rsidR="00CB5B94" w:rsidRPr="00B050B5" w:rsidRDefault="00CB5B94" w:rsidP="00B050B5">
      <w:pPr>
        <w:ind w:firstLine="708"/>
        <w:jc w:val="both"/>
        <w:rPr>
          <w:color w:val="000000" w:themeColor="text1"/>
          <w:sz w:val="24"/>
          <w:szCs w:val="24"/>
        </w:rPr>
      </w:pPr>
      <w:r w:rsidRPr="00C31F02">
        <w:rPr>
          <w:color w:val="000000" w:themeColor="text1"/>
          <w:sz w:val="24"/>
          <w:szCs w:val="24"/>
        </w:rPr>
        <w:t xml:space="preserve">За счет бюджетных ассигнований в рамках специальной подпрограммы «Капитальный ремонт и ремонт улично-дорожной сети городского округа Иваново» </w:t>
      </w:r>
      <w:r w:rsidR="00B050B5" w:rsidRPr="00C31F02">
        <w:rPr>
          <w:color w:val="000000" w:themeColor="text1"/>
          <w:sz w:val="24"/>
          <w:szCs w:val="24"/>
        </w:rPr>
        <w:t xml:space="preserve">указанной муниципальной программы </w:t>
      </w:r>
      <w:r w:rsidRPr="00C31F02">
        <w:rPr>
          <w:color w:val="000000" w:themeColor="text1"/>
          <w:sz w:val="24"/>
          <w:szCs w:val="24"/>
        </w:rPr>
        <w:t>выполнен ремонт дорог:</w:t>
      </w:r>
    </w:p>
    <w:p w:rsidR="00CB5B94" w:rsidRPr="00C31F02" w:rsidRDefault="00CB5B94" w:rsidP="00CB5B94">
      <w:pPr>
        <w:pStyle w:val="29"/>
        <w:numPr>
          <w:ilvl w:val="0"/>
          <w:numId w:val="49"/>
        </w:numPr>
        <w:shd w:val="clear" w:color="auto" w:fill="auto"/>
        <w:tabs>
          <w:tab w:val="left" w:pos="1156"/>
        </w:tabs>
        <w:spacing w:before="0" w:line="240" w:lineRule="auto"/>
        <w:ind w:firstLine="851"/>
        <w:rPr>
          <w:color w:val="000000" w:themeColor="text1"/>
          <w:sz w:val="24"/>
          <w:szCs w:val="24"/>
        </w:rPr>
      </w:pPr>
      <w:r w:rsidRPr="00C31F02">
        <w:rPr>
          <w:color w:val="000000" w:themeColor="text1"/>
          <w:sz w:val="24"/>
          <w:szCs w:val="24"/>
        </w:rPr>
        <w:t>ул</w:t>
      </w:r>
      <w:r w:rsidR="00C31F02">
        <w:rPr>
          <w:color w:val="000000" w:themeColor="text1"/>
          <w:sz w:val="24"/>
          <w:szCs w:val="24"/>
        </w:rPr>
        <w:t>.</w:t>
      </w:r>
      <w:r w:rsidRPr="00C31F02">
        <w:rPr>
          <w:color w:val="000000" w:themeColor="text1"/>
          <w:sz w:val="24"/>
          <w:szCs w:val="24"/>
        </w:rPr>
        <w:t xml:space="preserve"> Калинина (на участке от ул</w:t>
      </w:r>
      <w:r w:rsidR="00C31F02">
        <w:rPr>
          <w:color w:val="000000" w:themeColor="text1"/>
          <w:sz w:val="24"/>
          <w:szCs w:val="24"/>
        </w:rPr>
        <w:t>.</w:t>
      </w:r>
      <w:r w:rsidRPr="00C31F02">
        <w:rPr>
          <w:color w:val="000000" w:themeColor="text1"/>
          <w:sz w:val="24"/>
          <w:szCs w:val="24"/>
        </w:rPr>
        <w:t xml:space="preserve"> 8 Марта до ул</w:t>
      </w:r>
      <w:r w:rsidR="00C31F02">
        <w:rPr>
          <w:color w:val="000000" w:themeColor="text1"/>
          <w:sz w:val="24"/>
          <w:szCs w:val="24"/>
        </w:rPr>
        <w:t>.</w:t>
      </w:r>
      <w:r w:rsidRPr="00C31F02">
        <w:rPr>
          <w:color w:val="000000" w:themeColor="text1"/>
          <w:sz w:val="24"/>
          <w:szCs w:val="24"/>
        </w:rPr>
        <w:t xml:space="preserve"> Карла Маркса);</w:t>
      </w:r>
    </w:p>
    <w:p w:rsidR="00CB5B94" w:rsidRPr="00C31F02" w:rsidRDefault="00CB5B94" w:rsidP="00CB5B94">
      <w:pPr>
        <w:pStyle w:val="29"/>
        <w:numPr>
          <w:ilvl w:val="0"/>
          <w:numId w:val="49"/>
        </w:numPr>
        <w:shd w:val="clear" w:color="auto" w:fill="auto"/>
        <w:tabs>
          <w:tab w:val="left" w:pos="1125"/>
        </w:tabs>
        <w:spacing w:before="0" w:line="240" w:lineRule="auto"/>
        <w:ind w:firstLine="851"/>
        <w:rPr>
          <w:color w:val="000000" w:themeColor="text1"/>
          <w:sz w:val="24"/>
          <w:szCs w:val="24"/>
        </w:rPr>
      </w:pPr>
      <w:proofErr w:type="gramStart"/>
      <w:r w:rsidRPr="00C31F02">
        <w:rPr>
          <w:color w:val="000000" w:themeColor="text1"/>
          <w:sz w:val="24"/>
          <w:szCs w:val="24"/>
        </w:rPr>
        <w:t>ул</w:t>
      </w:r>
      <w:r w:rsidR="00C31F02">
        <w:rPr>
          <w:color w:val="000000" w:themeColor="text1"/>
          <w:sz w:val="24"/>
          <w:szCs w:val="24"/>
        </w:rPr>
        <w:t>.</w:t>
      </w:r>
      <w:r w:rsidRPr="00C31F02">
        <w:rPr>
          <w:color w:val="000000" w:themeColor="text1"/>
          <w:sz w:val="24"/>
          <w:szCs w:val="24"/>
        </w:rPr>
        <w:t xml:space="preserve"> Советская (на участке от пр</w:t>
      </w:r>
      <w:r w:rsidR="00C31F02">
        <w:rPr>
          <w:color w:val="000000" w:themeColor="text1"/>
          <w:sz w:val="24"/>
          <w:szCs w:val="24"/>
        </w:rPr>
        <w:t>.</w:t>
      </w:r>
      <w:proofErr w:type="gramEnd"/>
      <w:r w:rsidRPr="00C31F02">
        <w:rPr>
          <w:color w:val="000000" w:themeColor="text1"/>
          <w:sz w:val="24"/>
          <w:szCs w:val="24"/>
        </w:rPr>
        <w:t xml:space="preserve"> </w:t>
      </w:r>
      <w:proofErr w:type="spellStart"/>
      <w:proofErr w:type="gramStart"/>
      <w:r w:rsidRPr="00C31F02">
        <w:rPr>
          <w:color w:val="000000" w:themeColor="text1"/>
          <w:sz w:val="24"/>
          <w:szCs w:val="24"/>
        </w:rPr>
        <w:t>Шереметевского</w:t>
      </w:r>
      <w:proofErr w:type="spellEnd"/>
      <w:r w:rsidRPr="00C31F02">
        <w:rPr>
          <w:color w:val="000000" w:themeColor="text1"/>
          <w:sz w:val="24"/>
          <w:szCs w:val="24"/>
        </w:rPr>
        <w:t xml:space="preserve"> до ул</w:t>
      </w:r>
      <w:r w:rsidR="00C31F02">
        <w:rPr>
          <w:color w:val="000000" w:themeColor="text1"/>
          <w:sz w:val="24"/>
          <w:szCs w:val="24"/>
        </w:rPr>
        <w:t>.</w:t>
      </w:r>
      <w:r w:rsidRPr="00C31F02">
        <w:rPr>
          <w:color w:val="000000" w:themeColor="text1"/>
          <w:sz w:val="24"/>
          <w:szCs w:val="24"/>
        </w:rPr>
        <w:t xml:space="preserve"> Марии Рябининой);</w:t>
      </w:r>
      <w:proofErr w:type="gramEnd"/>
    </w:p>
    <w:p w:rsidR="00CB5B94" w:rsidRPr="00C31F02" w:rsidRDefault="00CB5B94" w:rsidP="00CB5B94">
      <w:pPr>
        <w:pStyle w:val="29"/>
        <w:numPr>
          <w:ilvl w:val="0"/>
          <w:numId w:val="49"/>
        </w:numPr>
        <w:shd w:val="clear" w:color="auto" w:fill="auto"/>
        <w:tabs>
          <w:tab w:val="left" w:pos="1156"/>
        </w:tabs>
        <w:spacing w:before="0" w:line="240" w:lineRule="auto"/>
        <w:ind w:firstLine="851"/>
        <w:rPr>
          <w:color w:val="000000" w:themeColor="text1"/>
          <w:sz w:val="24"/>
          <w:szCs w:val="24"/>
        </w:rPr>
      </w:pPr>
      <w:proofErr w:type="gramStart"/>
      <w:r w:rsidRPr="00C31F02">
        <w:rPr>
          <w:color w:val="000000" w:themeColor="text1"/>
          <w:sz w:val="24"/>
          <w:szCs w:val="24"/>
        </w:rPr>
        <w:t>ул</w:t>
      </w:r>
      <w:r w:rsidR="00C31F02">
        <w:rPr>
          <w:color w:val="000000" w:themeColor="text1"/>
          <w:sz w:val="24"/>
          <w:szCs w:val="24"/>
        </w:rPr>
        <w:t>.</w:t>
      </w:r>
      <w:r w:rsidRPr="00C31F02">
        <w:rPr>
          <w:color w:val="000000" w:themeColor="text1"/>
          <w:sz w:val="24"/>
          <w:szCs w:val="24"/>
        </w:rPr>
        <w:t xml:space="preserve"> Батурина (на участке от пр</w:t>
      </w:r>
      <w:r w:rsidR="00C31F02">
        <w:rPr>
          <w:color w:val="000000" w:themeColor="text1"/>
          <w:sz w:val="24"/>
          <w:szCs w:val="24"/>
        </w:rPr>
        <w:t>.</w:t>
      </w:r>
      <w:proofErr w:type="gramEnd"/>
      <w:r w:rsidRPr="00C31F02">
        <w:rPr>
          <w:color w:val="000000" w:themeColor="text1"/>
          <w:sz w:val="24"/>
          <w:szCs w:val="24"/>
        </w:rPr>
        <w:t xml:space="preserve"> </w:t>
      </w:r>
      <w:proofErr w:type="gramStart"/>
      <w:r w:rsidRPr="00C31F02">
        <w:rPr>
          <w:color w:val="000000" w:themeColor="text1"/>
          <w:sz w:val="24"/>
          <w:szCs w:val="24"/>
        </w:rPr>
        <w:t>Ленина до ул</w:t>
      </w:r>
      <w:r w:rsidR="00C31F02">
        <w:rPr>
          <w:color w:val="000000" w:themeColor="text1"/>
          <w:sz w:val="24"/>
          <w:szCs w:val="24"/>
        </w:rPr>
        <w:t>.</w:t>
      </w:r>
      <w:r w:rsidRPr="00C31F02">
        <w:rPr>
          <w:color w:val="000000" w:themeColor="text1"/>
          <w:sz w:val="24"/>
          <w:szCs w:val="24"/>
        </w:rPr>
        <w:t xml:space="preserve"> 8 Марта);</w:t>
      </w:r>
      <w:proofErr w:type="gramEnd"/>
    </w:p>
    <w:p w:rsidR="00E26173" w:rsidRDefault="00CB5B94" w:rsidP="00E26173">
      <w:pPr>
        <w:pStyle w:val="29"/>
        <w:numPr>
          <w:ilvl w:val="0"/>
          <w:numId w:val="49"/>
        </w:numPr>
        <w:shd w:val="clear" w:color="auto" w:fill="auto"/>
        <w:tabs>
          <w:tab w:val="left" w:pos="1156"/>
        </w:tabs>
        <w:spacing w:before="0" w:line="240" w:lineRule="auto"/>
        <w:ind w:firstLine="851"/>
        <w:rPr>
          <w:color w:val="000000" w:themeColor="text1"/>
          <w:sz w:val="24"/>
          <w:szCs w:val="24"/>
        </w:rPr>
      </w:pPr>
      <w:r w:rsidRPr="00C31F02">
        <w:rPr>
          <w:color w:val="000000" w:themeColor="text1"/>
          <w:sz w:val="24"/>
          <w:szCs w:val="24"/>
        </w:rPr>
        <w:t>пер</w:t>
      </w:r>
      <w:r w:rsidR="00C31F02">
        <w:rPr>
          <w:color w:val="000000" w:themeColor="text1"/>
          <w:sz w:val="24"/>
          <w:szCs w:val="24"/>
        </w:rPr>
        <w:t>.</w:t>
      </w:r>
      <w:r w:rsidRPr="00C31F02">
        <w:rPr>
          <w:color w:val="000000" w:themeColor="text1"/>
          <w:sz w:val="24"/>
          <w:szCs w:val="24"/>
        </w:rPr>
        <w:t xml:space="preserve"> </w:t>
      </w:r>
      <w:proofErr w:type="gramStart"/>
      <w:r w:rsidRPr="00C31F02">
        <w:rPr>
          <w:color w:val="000000" w:themeColor="text1"/>
          <w:sz w:val="24"/>
          <w:szCs w:val="24"/>
        </w:rPr>
        <w:t>Пограничный</w:t>
      </w:r>
      <w:proofErr w:type="gramEnd"/>
      <w:r w:rsidRPr="00C31F02">
        <w:rPr>
          <w:color w:val="000000" w:themeColor="text1"/>
          <w:sz w:val="24"/>
          <w:szCs w:val="24"/>
        </w:rPr>
        <w:t xml:space="preserve"> (на участке от ул</w:t>
      </w:r>
      <w:r w:rsidR="00C31F02">
        <w:rPr>
          <w:color w:val="000000" w:themeColor="text1"/>
          <w:sz w:val="24"/>
          <w:szCs w:val="24"/>
        </w:rPr>
        <w:t>.</w:t>
      </w:r>
      <w:r w:rsidRPr="00C31F02">
        <w:rPr>
          <w:color w:val="000000" w:themeColor="text1"/>
          <w:sz w:val="24"/>
          <w:szCs w:val="24"/>
        </w:rPr>
        <w:t xml:space="preserve"> Батурина до ул</w:t>
      </w:r>
      <w:r w:rsidR="00C31F02">
        <w:rPr>
          <w:color w:val="000000" w:themeColor="text1"/>
          <w:sz w:val="24"/>
          <w:szCs w:val="24"/>
        </w:rPr>
        <w:t>.</w:t>
      </w:r>
      <w:r w:rsidRPr="00C31F02">
        <w:rPr>
          <w:color w:val="000000" w:themeColor="text1"/>
          <w:sz w:val="24"/>
          <w:szCs w:val="24"/>
        </w:rPr>
        <w:t xml:space="preserve"> Демидова);</w:t>
      </w:r>
    </w:p>
    <w:p w:rsidR="00CB5B94" w:rsidRPr="00E26173" w:rsidRDefault="00CB5B94" w:rsidP="00E26173">
      <w:pPr>
        <w:pStyle w:val="29"/>
        <w:numPr>
          <w:ilvl w:val="0"/>
          <w:numId w:val="49"/>
        </w:numPr>
        <w:shd w:val="clear" w:color="auto" w:fill="auto"/>
        <w:tabs>
          <w:tab w:val="left" w:pos="1156"/>
        </w:tabs>
        <w:spacing w:before="0" w:line="240" w:lineRule="auto"/>
        <w:ind w:firstLine="851"/>
        <w:rPr>
          <w:color w:val="000000" w:themeColor="text1"/>
          <w:sz w:val="24"/>
          <w:szCs w:val="24"/>
        </w:rPr>
      </w:pPr>
      <w:r w:rsidRPr="00E26173">
        <w:rPr>
          <w:color w:val="000000" w:themeColor="text1"/>
          <w:sz w:val="24"/>
          <w:szCs w:val="24"/>
        </w:rPr>
        <w:t>ул</w:t>
      </w:r>
      <w:r w:rsidR="00C31F02" w:rsidRPr="00E26173">
        <w:rPr>
          <w:color w:val="000000" w:themeColor="text1"/>
          <w:sz w:val="24"/>
          <w:szCs w:val="24"/>
        </w:rPr>
        <w:t>.</w:t>
      </w:r>
      <w:r w:rsidRPr="00E26173">
        <w:rPr>
          <w:color w:val="000000" w:themeColor="text1"/>
          <w:sz w:val="24"/>
          <w:szCs w:val="24"/>
        </w:rPr>
        <w:t xml:space="preserve"> Красных Зорь (на участке от ул</w:t>
      </w:r>
      <w:r w:rsidR="00C31F02" w:rsidRPr="00E26173">
        <w:rPr>
          <w:color w:val="000000" w:themeColor="text1"/>
          <w:sz w:val="24"/>
          <w:szCs w:val="24"/>
        </w:rPr>
        <w:t>.</w:t>
      </w:r>
      <w:r w:rsidRPr="00E26173">
        <w:rPr>
          <w:color w:val="000000" w:themeColor="text1"/>
          <w:sz w:val="24"/>
          <w:szCs w:val="24"/>
        </w:rPr>
        <w:t xml:space="preserve"> </w:t>
      </w:r>
      <w:proofErr w:type="gramStart"/>
      <w:r w:rsidRPr="00E26173">
        <w:rPr>
          <w:color w:val="000000" w:themeColor="text1"/>
          <w:sz w:val="24"/>
          <w:szCs w:val="24"/>
        </w:rPr>
        <w:t>Ленинградской</w:t>
      </w:r>
      <w:proofErr w:type="gramEnd"/>
      <w:r w:rsidRPr="00E26173">
        <w:rPr>
          <w:color w:val="000000" w:themeColor="text1"/>
          <w:sz w:val="24"/>
          <w:szCs w:val="24"/>
        </w:rPr>
        <w:t xml:space="preserve"> до ул</w:t>
      </w:r>
      <w:r w:rsidR="00C31F02" w:rsidRPr="00E26173">
        <w:rPr>
          <w:color w:val="000000" w:themeColor="text1"/>
          <w:sz w:val="24"/>
          <w:szCs w:val="24"/>
        </w:rPr>
        <w:t>.</w:t>
      </w:r>
      <w:r w:rsidRPr="00E26173">
        <w:rPr>
          <w:color w:val="000000" w:themeColor="text1"/>
          <w:sz w:val="24"/>
          <w:szCs w:val="24"/>
        </w:rPr>
        <w:t xml:space="preserve"> Мархлевского);</w:t>
      </w:r>
    </w:p>
    <w:p w:rsidR="00CB5B94" w:rsidRPr="00C31F02" w:rsidRDefault="00CB5B94" w:rsidP="00CB5B94">
      <w:pPr>
        <w:pStyle w:val="29"/>
        <w:numPr>
          <w:ilvl w:val="0"/>
          <w:numId w:val="49"/>
        </w:numPr>
        <w:shd w:val="clear" w:color="auto" w:fill="auto"/>
        <w:tabs>
          <w:tab w:val="left" w:pos="1152"/>
        </w:tabs>
        <w:spacing w:before="0" w:line="240" w:lineRule="auto"/>
        <w:ind w:firstLine="851"/>
        <w:rPr>
          <w:color w:val="000000" w:themeColor="text1"/>
          <w:sz w:val="24"/>
          <w:szCs w:val="24"/>
        </w:rPr>
      </w:pPr>
      <w:r w:rsidRPr="00C31F02">
        <w:rPr>
          <w:color w:val="000000" w:themeColor="text1"/>
          <w:sz w:val="24"/>
          <w:szCs w:val="24"/>
        </w:rPr>
        <w:t>ул</w:t>
      </w:r>
      <w:r w:rsidR="00C31F02">
        <w:rPr>
          <w:color w:val="000000" w:themeColor="text1"/>
          <w:sz w:val="24"/>
          <w:szCs w:val="24"/>
        </w:rPr>
        <w:t>.</w:t>
      </w:r>
      <w:r w:rsidRPr="00C31F02">
        <w:rPr>
          <w:color w:val="000000" w:themeColor="text1"/>
          <w:sz w:val="24"/>
          <w:szCs w:val="24"/>
        </w:rPr>
        <w:t xml:space="preserve"> </w:t>
      </w:r>
      <w:proofErr w:type="spellStart"/>
      <w:r w:rsidRPr="00C31F02">
        <w:rPr>
          <w:color w:val="000000" w:themeColor="text1"/>
          <w:sz w:val="24"/>
          <w:szCs w:val="24"/>
        </w:rPr>
        <w:t>Бубнова</w:t>
      </w:r>
      <w:proofErr w:type="spellEnd"/>
      <w:r w:rsidRPr="00C31F02">
        <w:rPr>
          <w:color w:val="000000" w:themeColor="text1"/>
          <w:sz w:val="24"/>
          <w:szCs w:val="24"/>
        </w:rPr>
        <w:t xml:space="preserve"> (на участке от ул</w:t>
      </w:r>
      <w:r w:rsidR="00C31F02">
        <w:rPr>
          <w:color w:val="000000" w:themeColor="text1"/>
          <w:sz w:val="24"/>
          <w:szCs w:val="24"/>
        </w:rPr>
        <w:t>.</w:t>
      </w:r>
      <w:r w:rsidRPr="00C31F02">
        <w:rPr>
          <w:color w:val="000000" w:themeColor="text1"/>
          <w:sz w:val="24"/>
          <w:szCs w:val="24"/>
        </w:rPr>
        <w:t xml:space="preserve"> 10 Августа до </w:t>
      </w:r>
      <w:proofErr w:type="spellStart"/>
      <w:r w:rsidRPr="00C31F02">
        <w:rPr>
          <w:color w:val="000000" w:themeColor="text1"/>
          <w:sz w:val="24"/>
          <w:szCs w:val="24"/>
        </w:rPr>
        <w:t>ул</w:t>
      </w:r>
      <w:proofErr w:type="gramStart"/>
      <w:r w:rsidR="00C31F02">
        <w:rPr>
          <w:color w:val="000000" w:themeColor="text1"/>
          <w:sz w:val="24"/>
          <w:szCs w:val="24"/>
        </w:rPr>
        <w:t>.</w:t>
      </w:r>
      <w:r w:rsidRPr="00C31F02">
        <w:rPr>
          <w:color w:val="000000" w:themeColor="text1"/>
          <w:sz w:val="24"/>
          <w:szCs w:val="24"/>
        </w:rPr>
        <w:t>А</w:t>
      </w:r>
      <w:proofErr w:type="gramEnd"/>
      <w:r w:rsidRPr="00C31F02">
        <w:rPr>
          <w:color w:val="000000" w:themeColor="text1"/>
          <w:sz w:val="24"/>
          <w:szCs w:val="24"/>
        </w:rPr>
        <w:t>рсения</w:t>
      </w:r>
      <w:proofErr w:type="spellEnd"/>
      <w:r w:rsidRPr="00C31F02">
        <w:rPr>
          <w:color w:val="000000" w:themeColor="text1"/>
          <w:sz w:val="24"/>
          <w:szCs w:val="24"/>
        </w:rPr>
        <w:t>);</w:t>
      </w:r>
    </w:p>
    <w:p w:rsidR="00CB5B94" w:rsidRPr="00C31F02" w:rsidRDefault="00CB5B94" w:rsidP="00CB5B94">
      <w:pPr>
        <w:pStyle w:val="29"/>
        <w:numPr>
          <w:ilvl w:val="0"/>
          <w:numId w:val="49"/>
        </w:numPr>
        <w:shd w:val="clear" w:color="auto" w:fill="auto"/>
        <w:tabs>
          <w:tab w:val="left" w:pos="1152"/>
        </w:tabs>
        <w:spacing w:before="0" w:line="240" w:lineRule="auto"/>
        <w:ind w:firstLine="851"/>
        <w:rPr>
          <w:color w:val="000000" w:themeColor="text1"/>
          <w:sz w:val="24"/>
          <w:szCs w:val="24"/>
        </w:rPr>
      </w:pPr>
      <w:r w:rsidRPr="00C31F02">
        <w:rPr>
          <w:color w:val="000000" w:themeColor="text1"/>
          <w:sz w:val="24"/>
          <w:szCs w:val="24"/>
        </w:rPr>
        <w:t>ул</w:t>
      </w:r>
      <w:r w:rsidR="00C31F02">
        <w:rPr>
          <w:color w:val="000000" w:themeColor="text1"/>
          <w:sz w:val="24"/>
          <w:szCs w:val="24"/>
        </w:rPr>
        <w:t>.</w:t>
      </w:r>
      <w:r w:rsidRPr="00C31F02">
        <w:rPr>
          <w:color w:val="000000" w:themeColor="text1"/>
          <w:sz w:val="24"/>
          <w:szCs w:val="24"/>
        </w:rPr>
        <w:t xml:space="preserve"> Марии Рябининой (на участке от ул</w:t>
      </w:r>
      <w:r w:rsidR="00C31F02">
        <w:rPr>
          <w:color w:val="000000" w:themeColor="text1"/>
          <w:sz w:val="24"/>
          <w:szCs w:val="24"/>
        </w:rPr>
        <w:t>.</w:t>
      </w:r>
      <w:r w:rsidRPr="00C31F02">
        <w:rPr>
          <w:color w:val="000000" w:themeColor="text1"/>
          <w:sz w:val="24"/>
          <w:szCs w:val="24"/>
        </w:rPr>
        <w:t xml:space="preserve"> Советской до ул</w:t>
      </w:r>
      <w:r w:rsidR="00C31F02">
        <w:rPr>
          <w:color w:val="000000" w:themeColor="text1"/>
          <w:sz w:val="24"/>
          <w:szCs w:val="24"/>
        </w:rPr>
        <w:t>.</w:t>
      </w:r>
      <w:r w:rsidRPr="00C31F02">
        <w:rPr>
          <w:color w:val="000000" w:themeColor="text1"/>
          <w:sz w:val="24"/>
          <w:szCs w:val="24"/>
        </w:rPr>
        <w:t xml:space="preserve"> Садовой);</w:t>
      </w:r>
    </w:p>
    <w:p w:rsidR="00CB5B94" w:rsidRPr="00C31F02" w:rsidRDefault="00CB5B94" w:rsidP="00CB5B94">
      <w:pPr>
        <w:pStyle w:val="29"/>
        <w:numPr>
          <w:ilvl w:val="0"/>
          <w:numId w:val="49"/>
        </w:numPr>
        <w:shd w:val="clear" w:color="auto" w:fill="auto"/>
        <w:tabs>
          <w:tab w:val="left" w:pos="1152"/>
        </w:tabs>
        <w:spacing w:before="0" w:line="240" w:lineRule="auto"/>
        <w:ind w:firstLine="851"/>
        <w:rPr>
          <w:color w:val="000000" w:themeColor="text1"/>
          <w:sz w:val="24"/>
          <w:szCs w:val="24"/>
        </w:rPr>
      </w:pPr>
      <w:r w:rsidRPr="00C31F02">
        <w:rPr>
          <w:color w:val="000000" w:themeColor="text1"/>
          <w:sz w:val="24"/>
          <w:szCs w:val="24"/>
        </w:rPr>
        <w:t>пер</w:t>
      </w:r>
      <w:r w:rsidR="00C31F02">
        <w:rPr>
          <w:color w:val="000000" w:themeColor="text1"/>
          <w:sz w:val="24"/>
          <w:szCs w:val="24"/>
        </w:rPr>
        <w:t>.</w:t>
      </w:r>
      <w:r w:rsidRPr="00C31F02">
        <w:rPr>
          <w:color w:val="000000" w:themeColor="text1"/>
          <w:sz w:val="24"/>
          <w:szCs w:val="24"/>
        </w:rPr>
        <w:t xml:space="preserve"> Слесарный;</w:t>
      </w:r>
    </w:p>
    <w:p w:rsidR="00CB5B94" w:rsidRPr="00C31F02" w:rsidRDefault="00CB5B94" w:rsidP="00CB5B94">
      <w:pPr>
        <w:pStyle w:val="29"/>
        <w:numPr>
          <w:ilvl w:val="0"/>
          <w:numId w:val="49"/>
        </w:numPr>
        <w:shd w:val="clear" w:color="auto" w:fill="auto"/>
        <w:tabs>
          <w:tab w:val="left" w:pos="1152"/>
        </w:tabs>
        <w:spacing w:before="0" w:line="240" w:lineRule="auto"/>
        <w:ind w:firstLine="851"/>
        <w:rPr>
          <w:color w:val="000000" w:themeColor="text1"/>
          <w:sz w:val="24"/>
          <w:szCs w:val="24"/>
        </w:rPr>
      </w:pPr>
      <w:r w:rsidRPr="00C31F02">
        <w:rPr>
          <w:color w:val="000000" w:themeColor="text1"/>
          <w:sz w:val="24"/>
          <w:szCs w:val="24"/>
        </w:rPr>
        <w:t>ул</w:t>
      </w:r>
      <w:r w:rsidR="00C31F02">
        <w:rPr>
          <w:color w:val="000000" w:themeColor="text1"/>
          <w:sz w:val="24"/>
          <w:szCs w:val="24"/>
        </w:rPr>
        <w:t>.</w:t>
      </w:r>
      <w:r w:rsidRPr="00C31F02">
        <w:rPr>
          <w:color w:val="000000" w:themeColor="text1"/>
          <w:sz w:val="24"/>
          <w:szCs w:val="24"/>
        </w:rPr>
        <w:t xml:space="preserve"> Свободы (на участке от ул</w:t>
      </w:r>
      <w:r w:rsidR="00C31F02">
        <w:rPr>
          <w:color w:val="000000" w:themeColor="text1"/>
          <w:sz w:val="24"/>
          <w:szCs w:val="24"/>
        </w:rPr>
        <w:t>.</w:t>
      </w:r>
      <w:r w:rsidRPr="00C31F02">
        <w:rPr>
          <w:color w:val="000000" w:themeColor="text1"/>
          <w:sz w:val="24"/>
          <w:szCs w:val="24"/>
        </w:rPr>
        <w:t xml:space="preserve"> Афанасьева до разворотного кольца);</w:t>
      </w:r>
    </w:p>
    <w:p w:rsidR="00CB5B94" w:rsidRPr="00C31F02" w:rsidRDefault="00CB5B94" w:rsidP="00CB5B94">
      <w:pPr>
        <w:pStyle w:val="29"/>
        <w:numPr>
          <w:ilvl w:val="0"/>
          <w:numId w:val="49"/>
        </w:numPr>
        <w:shd w:val="clear" w:color="auto" w:fill="auto"/>
        <w:tabs>
          <w:tab w:val="left" w:pos="1152"/>
        </w:tabs>
        <w:spacing w:before="0" w:line="240" w:lineRule="auto"/>
        <w:ind w:firstLine="851"/>
        <w:rPr>
          <w:color w:val="000000" w:themeColor="text1"/>
          <w:sz w:val="24"/>
          <w:szCs w:val="24"/>
        </w:rPr>
      </w:pPr>
      <w:r w:rsidRPr="00C31F02">
        <w:rPr>
          <w:color w:val="000000" w:themeColor="text1"/>
          <w:sz w:val="24"/>
          <w:szCs w:val="24"/>
        </w:rPr>
        <w:t>ул</w:t>
      </w:r>
      <w:r w:rsidR="00C31F02">
        <w:rPr>
          <w:color w:val="000000" w:themeColor="text1"/>
          <w:sz w:val="24"/>
          <w:szCs w:val="24"/>
        </w:rPr>
        <w:t>.</w:t>
      </w:r>
      <w:r w:rsidRPr="00C31F02">
        <w:rPr>
          <w:color w:val="000000" w:themeColor="text1"/>
          <w:sz w:val="24"/>
          <w:szCs w:val="24"/>
        </w:rPr>
        <w:t xml:space="preserve"> 2-я </w:t>
      </w:r>
      <w:proofErr w:type="spellStart"/>
      <w:r w:rsidRPr="00C31F02">
        <w:rPr>
          <w:color w:val="000000" w:themeColor="text1"/>
          <w:sz w:val="24"/>
          <w:szCs w:val="24"/>
        </w:rPr>
        <w:t>Ефимовская</w:t>
      </w:r>
      <w:proofErr w:type="spellEnd"/>
      <w:r w:rsidRPr="00C31F02">
        <w:rPr>
          <w:color w:val="000000" w:themeColor="text1"/>
          <w:sz w:val="24"/>
          <w:szCs w:val="24"/>
        </w:rPr>
        <w:t>;</w:t>
      </w:r>
    </w:p>
    <w:p w:rsidR="00CB5B94" w:rsidRPr="00C31F02" w:rsidRDefault="00CB5B94" w:rsidP="00CB5B94">
      <w:pPr>
        <w:pStyle w:val="29"/>
        <w:numPr>
          <w:ilvl w:val="0"/>
          <w:numId w:val="49"/>
        </w:numPr>
        <w:shd w:val="clear" w:color="auto" w:fill="auto"/>
        <w:tabs>
          <w:tab w:val="left" w:pos="1152"/>
        </w:tabs>
        <w:spacing w:before="0" w:line="240" w:lineRule="auto"/>
        <w:ind w:firstLine="851"/>
        <w:rPr>
          <w:color w:val="000000" w:themeColor="text1"/>
          <w:sz w:val="24"/>
          <w:szCs w:val="24"/>
        </w:rPr>
      </w:pPr>
      <w:r w:rsidRPr="00C31F02">
        <w:rPr>
          <w:color w:val="000000" w:themeColor="text1"/>
          <w:sz w:val="24"/>
          <w:szCs w:val="24"/>
        </w:rPr>
        <w:t>ул</w:t>
      </w:r>
      <w:r w:rsidR="00C31F02" w:rsidRPr="00C31F02">
        <w:rPr>
          <w:color w:val="000000" w:themeColor="text1"/>
          <w:sz w:val="24"/>
          <w:szCs w:val="24"/>
        </w:rPr>
        <w:t>.</w:t>
      </w:r>
      <w:r w:rsidRPr="00C31F02">
        <w:rPr>
          <w:color w:val="000000" w:themeColor="text1"/>
          <w:sz w:val="24"/>
          <w:szCs w:val="24"/>
        </w:rPr>
        <w:t xml:space="preserve"> Любимова (на участке от </w:t>
      </w:r>
      <w:proofErr w:type="spellStart"/>
      <w:r w:rsidRPr="00C31F02">
        <w:rPr>
          <w:color w:val="000000" w:themeColor="text1"/>
          <w:sz w:val="24"/>
          <w:szCs w:val="24"/>
        </w:rPr>
        <w:t>Кохомского</w:t>
      </w:r>
      <w:proofErr w:type="spellEnd"/>
      <w:r w:rsidRPr="00C31F02">
        <w:rPr>
          <w:color w:val="000000" w:themeColor="text1"/>
          <w:sz w:val="24"/>
          <w:szCs w:val="24"/>
        </w:rPr>
        <w:t xml:space="preserve"> шоссе до онкологического</w:t>
      </w:r>
      <w:r w:rsidR="00C31F02">
        <w:rPr>
          <w:color w:val="000000" w:themeColor="text1"/>
          <w:sz w:val="24"/>
          <w:szCs w:val="24"/>
        </w:rPr>
        <w:t xml:space="preserve"> </w:t>
      </w:r>
      <w:r w:rsidRPr="00C31F02">
        <w:rPr>
          <w:color w:val="000000" w:themeColor="text1"/>
          <w:sz w:val="24"/>
          <w:szCs w:val="24"/>
        </w:rPr>
        <w:t>диспансера);</w:t>
      </w:r>
    </w:p>
    <w:p w:rsidR="00CB5B94" w:rsidRPr="00C31F02" w:rsidRDefault="00CB5B94" w:rsidP="00CB5B94">
      <w:pPr>
        <w:pStyle w:val="29"/>
        <w:numPr>
          <w:ilvl w:val="0"/>
          <w:numId w:val="49"/>
        </w:numPr>
        <w:shd w:val="clear" w:color="auto" w:fill="auto"/>
        <w:tabs>
          <w:tab w:val="left" w:pos="1152"/>
        </w:tabs>
        <w:spacing w:before="0" w:line="240" w:lineRule="auto"/>
        <w:ind w:firstLine="851"/>
        <w:rPr>
          <w:color w:val="000000" w:themeColor="text1"/>
          <w:sz w:val="24"/>
          <w:szCs w:val="24"/>
        </w:rPr>
      </w:pPr>
      <w:r w:rsidRPr="00C31F02">
        <w:rPr>
          <w:color w:val="000000" w:themeColor="text1"/>
          <w:sz w:val="24"/>
          <w:szCs w:val="24"/>
        </w:rPr>
        <w:t>ул</w:t>
      </w:r>
      <w:r w:rsidR="00C31F02">
        <w:rPr>
          <w:color w:val="000000" w:themeColor="text1"/>
          <w:sz w:val="24"/>
          <w:szCs w:val="24"/>
        </w:rPr>
        <w:t>.</w:t>
      </w:r>
      <w:r w:rsidRPr="00C31F02">
        <w:rPr>
          <w:color w:val="000000" w:themeColor="text1"/>
          <w:sz w:val="24"/>
          <w:szCs w:val="24"/>
        </w:rPr>
        <w:t xml:space="preserve"> 4-я Меланжевая;</w:t>
      </w:r>
    </w:p>
    <w:p w:rsidR="00CB5B94" w:rsidRPr="00C31F02" w:rsidRDefault="00CB5B94" w:rsidP="00CB5B94">
      <w:pPr>
        <w:pStyle w:val="29"/>
        <w:numPr>
          <w:ilvl w:val="0"/>
          <w:numId w:val="49"/>
        </w:numPr>
        <w:shd w:val="clear" w:color="auto" w:fill="auto"/>
        <w:tabs>
          <w:tab w:val="left" w:pos="1152"/>
        </w:tabs>
        <w:spacing w:before="0" w:line="240" w:lineRule="auto"/>
        <w:ind w:firstLine="851"/>
        <w:rPr>
          <w:color w:val="000000" w:themeColor="text1"/>
          <w:sz w:val="24"/>
          <w:szCs w:val="24"/>
        </w:rPr>
      </w:pPr>
      <w:r w:rsidRPr="00C31F02">
        <w:rPr>
          <w:color w:val="000000" w:themeColor="text1"/>
          <w:sz w:val="24"/>
          <w:szCs w:val="24"/>
        </w:rPr>
        <w:t>ул</w:t>
      </w:r>
      <w:r w:rsidR="00C31F02">
        <w:rPr>
          <w:color w:val="000000" w:themeColor="text1"/>
          <w:sz w:val="24"/>
          <w:szCs w:val="24"/>
        </w:rPr>
        <w:t>.</w:t>
      </w:r>
      <w:r w:rsidRPr="00C31F02">
        <w:rPr>
          <w:color w:val="000000" w:themeColor="text1"/>
          <w:sz w:val="24"/>
          <w:szCs w:val="24"/>
        </w:rPr>
        <w:t xml:space="preserve"> 13-я </w:t>
      </w:r>
      <w:proofErr w:type="spellStart"/>
      <w:r w:rsidRPr="00C31F02">
        <w:rPr>
          <w:color w:val="000000" w:themeColor="text1"/>
          <w:sz w:val="24"/>
          <w:szCs w:val="24"/>
        </w:rPr>
        <w:t>Березниковская</w:t>
      </w:r>
      <w:proofErr w:type="spellEnd"/>
      <w:r w:rsidRPr="00C31F02">
        <w:rPr>
          <w:color w:val="000000" w:themeColor="text1"/>
          <w:sz w:val="24"/>
          <w:szCs w:val="24"/>
        </w:rPr>
        <w:t>;</w:t>
      </w:r>
    </w:p>
    <w:p w:rsidR="00CB5B94" w:rsidRPr="00C31F02" w:rsidRDefault="00CB5B94" w:rsidP="00CB5B94">
      <w:pPr>
        <w:pStyle w:val="29"/>
        <w:numPr>
          <w:ilvl w:val="0"/>
          <w:numId w:val="49"/>
        </w:numPr>
        <w:shd w:val="clear" w:color="auto" w:fill="auto"/>
        <w:tabs>
          <w:tab w:val="left" w:pos="1152"/>
        </w:tabs>
        <w:spacing w:before="0" w:line="240" w:lineRule="auto"/>
        <w:ind w:firstLine="851"/>
        <w:rPr>
          <w:color w:val="000000" w:themeColor="text1"/>
          <w:sz w:val="24"/>
          <w:szCs w:val="24"/>
        </w:rPr>
      </w:pPr>
      <w:r w:rsidRPr="00C31F02">
        <w:rPr>
          <w:color w:val="000000" w:themeColor="text1"/>
          <w:sz w:val="24"/>
          <w:szCs w:val="24"/>
        </w:rPr>
        <w:t>ул</w:t>
      </w:r>
      <w:r w:rsidR="00C31F02">
        <w:rPr>
          <w:color w:val="000000" w:themeColor="text1"/>
          <w:sz w:val="24"/>
          <w:szCs w:val="24"/>
        </w:rPr>
        <w:t>.</w:t>
      </w:r>
      <w:r w:rsidRPr="00C31F02">
        <w:rPr>
          <w:color w:val="000000" w:themeColor="text1"/>
          <w:sz w:val="24"/>
          <w:szCs w:val="24"/>
        </w:rPr>
        <w:t xml:space="preserve"> Диановых;</w:t>
      </w:r>
    </w:p>
    <w:p w:rsidR="00CB5B94" w:rsidRPr="00C31F02" w:rsidRDefault="00CB5B94" w:rsidP="00CB5B94">
      <w:pPr>
        <w:pStyle w:val="29"/>
        <w:numPr>
          <w:ilvl w:val="0"/>
          <w:numId w:val="49"/>
        </w:numPr>
        <w:shd w:val="clear" w:color="auto" w:fill="auto"/>
        <w:tabs>
          <w:tab w:val="left" w:pos="1156"/>
        </w:tabs>
        <w:spacing w:before="0" w:line="240" w:lineRule="auto"/>
        <w:ind w:firstLine="851"/>
        <w:rPr>
          <w:color w:val="000000" w:themeColor="text1"/>
          <w:sz w:val="24"/>
          <w:szCs w:val="24"/>
        </w:rPr>
      </w:pPr>
      <w:r w:rsidRPr="00C31F02">
        <w:rPr>
          <w:color w:val="000000" w:themeColor="text1"/>
          <w:sz w:val="24"/>
          <w:szCs w:val="24"/>
        </w:rPr>
        <w:t>ул</w:t>
      </w:r>
      <w:r w:rsidR="00C31F02">
        <w:rPr>
          <w:color w:val="000000" w:themeColor="text1"/>
          <w:sz w:val="24"/>
          <w:szCs w:val="24"/>
        </w:rPr>
        <w:t>.</w:t>
      </w:r>
      <w:r w:rsidRPr="00C31F02">
        <w:rPr>
          <w:color w:val="000000" w:themeColor="text1"/>
          <w:sz w:val="24"/>
          <w:szCs w:val="24"/>
        </w:rPr>
        <w:t xml:space="preserve"> 1-я Полевая;</w:t>
      </w:r>
    </w:p>
    <w:p w:rsidR="00CB5B94" w:rsidRPr="00C31F02" w:rsidRDefault="00CB5B94" w:rsidP="00CB5B94">
      <w:pPr>
        <w:pStyle w:val="29"/>
        <w:numPr>
          <w:ilvl w:val="0"/>
          <w:numId w:val="49"/>
        </w:numPr>
        <w:shd w:val="clear" w:color="auto" w:fill="auto"/>
        <w:tabs>
          <w:tab w:val="left" w:pos="1156"/>
        </w:tabs>
        <w:spacing w:before="0" w:line="240" w:lineRule="auto"/>
        <w:ind w:firstLine="851"/>
        <w:rPr>
          <w:color w:val="000000" w:themeColor="text1"/>
          <w:sz w:val="24"/>
          <w:szCs w:val="24"/>
        </w:rPr>
      </w:pPr>
      <w:r w:rsidRPr="00C31F02">
        <w:rPr>
          <w:color w:val="000000" w:themeColor="text1"/>
          <w:sz w:val="24"/>
          <w:szCs w:val="24"/>
        </w:rPr>
        <w:t>ул</w:t>
      </w:r>
      <w:r w:rsidR="00C31F02">
        <w:rPr>
          <w:color w:val="000000" w:themeColor="text1"/>
          <w:sz w:val="24"/>
          <w:szCs w:val="24"/>
        </w:rPr>
        <w:t>.</w:t>
      </w:r>
      <w:r w:rsidRPr="00C31F02">
        <w:rPr>
          <w:color w:val="000000" w:themeColor="text1"/>
          <w:sz w:val="24"/>
          <w:szCs w:val="24"/>
        </w:rPr>
        <w:t xml:space="preserve"> Академика Мальцева.</w:t>
      </w:r>
    </w:p>
    <w:p w:rsidR="00CB5B94" w:rsidRPr="00C31F02" w:rsidRDefault="00F83BF2" w:rsidP="00CB5B94">
      <w:pPr>
        <w:pStyle w:val="29"/>
        <w:shd w:val="clear" w:color="auto" w:fill="auto"/>
        <w:spacing w:before="0" w:line="240" w:lineRule="auto"/>
        <w:ind w:firstLine="851"/>
        <w:rPr>
          <w:color w:val="000000" w:themeColor="text1"/>
          <w:sz w:val="24"/>
          <w:szCs w:val="24"/>
        </w:rPr>
      </w:pPr>
      <w:r w:rsidRPr="00C31F02">
        <w:rPr>
          <w:color w:val="000000" w:themeColor="text1"/>
          <w:sz w:val="24"/>
          <w:szCs w:val="24"/>
        </w:rPr>
        <w:t>В</w:t>
      </w:r>
      <w:r w:rsidR="00CB5B94" w:rsidRPr="00C31F02">
        <w:rPr>
          <w:color w:val="000000" w:themeColor="text1"/>
          <w:sz w:val="24"/>
          <w:szCs w:val="24"/>
        </w:rPr>
        <w:t xml:space="preserve"> 2016 году реализованы проекты по капитальному ремонту:</w:t>
      </w:r>
    </w:p>
    <w:p w:rsidR="00CB4DB9" w:rsidRPr="00C31F02" w:rsidRDefault="00CB5B94" w:rsidP="00CB4DB9">
      <w:pPr>
        <w:pStyle w:val="29"/>
        <w:numPr>
          <w:ilvl w:val="0"/>
          <w:numId w:val="49"/>
        </w:numPr>
        <w:shd w:val="clear" w:color="auto" w:fill="auto"/>
        <w:tabs>
          <w:tab w:val="left" w:pos="1079"/>
        </w:tabs>
        <w:spacing w:before="0" w:line="240" w:lineRule="auto"/>
        <w:ind w:firstLine="851"/>
        <w:rPr>
          <w:sz w:val="24"/>
          <w:szCs w:val="24"/>
        </w:rPr>
      </w:pPr>
      <w:r w:rsidRPr="00C31F02">
        <w:rPr>
          <w:color w:val="000000" w:themeColor="text1"/>
          <w:sz w:val="24"/>
          <w:szCs w:val="24"/>
        </w:rPr>
        <w:t>ул</w:t>
      </w:r>
      <w:r w:rsidR="00C31F02" w:rsidRPr="00C31F02">
        <w:rPr>
          <w:color w:val="000000" w:themeColor="text1"/>
          <w:sz w:val="24"/>
          <w:szCs w:val="24"/>
        </w:rPr>
        <w:t>.</w:t>
      </w:r>
      <w:r w:rsidRPr="00C31F02">
        <w:rPr>
          <w:color w:val="000000" w:themeColor="text1"/>
          <w:sz w:val="24"/>
          <w:szCs w:val="24"/>
        </w:rPr>
        <w:t xml:space="preserve"> Кудряшова (на участке от ул</w:t>
      </w:r>
      <w:r w:rsidR="00C31F02" w:rsidRPr="00C31F02">
        <w:rPr>
          <w:color w:val="000000" w:themeColor="text1"/>
          <w:sz w:val="24"/>
          <w:szCs w:val="24"/>
        </w:rPr>
        <w:t>.</w:t>
      </w:r>
      <w:r w:rsidRPr="00C31F02">
        <w:rPr>
          <w:color w:val="000000" w:themeColor="text1"/>
          <w:sz w:val="24"/>
          <w:szCs w:val="24"/>
        </w:rPr>
        <w:t xml:space="preserve"> Генерала Хлебникова до ул</w:t>
      </w:r>
      <w:r w:rsidR="00C31F02" w:rsidRPr="00C31F02">
        <w:rPr>
          <w:color w:val="000000" w:themeColor="text1"/>
          <w:sz w:val="24"/>
          <w:szCs w:val="24"/>
        </w:rPr>
        <w:t>.</w:t>
      </w:r>
      <w:r w:rsidRPr="00C31F02">
        <w:rPr>
          <w:color w:val="000000" w:themeColor="text1"/>
          <w:sz w:val="24"/>
          <w:szCs w:val="24"/>
        </w:rPr>
        <w:t xml:space="preserve"> Летчика </w:t>
      </w:r>
      <w:r w:rsidRPr="00C31F02">
        <w:rPr>
          <w:color w:val="000000" w:themeColor="text1"/>
          <w:sz w:val="24"/>
          <w:szCs w:val="24"/>
        </w:rPr>
        <w:lastRenderedPageBreak/>
        <w:t>Лазарева) и Летчика Лазарева (на участке от ул</w:t>
      </w:r>
      <w:r w:rsidR="00C31F02" w:rsidRPr="00C31F02">
        <w:rPr>
          <w:color w:val="000000" w:themeColor="text1"/>
          <w:sz w:val="24"/>
          <w:szCs w:val="24"/>
        </w:rPr>
        <w:t>.</w:t>
      </w:r>
      <w:r w:rsidRPr="00C31F02">
        <w:rPr>
          <w:color w:val="000000" w:themeColor="text1"/>
          <w:sz w:val="24"/>
          <w:szCs w:val="24"/>
        </w:rPr>
        <w:t xml:space="preserve"> Кудряшова до ул</w:t>
      </w:r>
      <w:r w:rsidR="00C31F02" w:rsidRPr="00C31F02">
        <w:rPr>
          <w:color w:val="000000" w:themeColor="text1"/>
          <w:sz w:val="24"/>
          <w:szCs w:val="24"/>
        </w:rPr>
        <w:t>.</w:t>
      </w:r>
      <w:r w:rsidRPr="00C31F02">
        <w:rPr>
          <w:color w:val="000000" w:themeColor="text1"/>
          <w:sz w:val="24"/>
          <w:szCs w:val="24"/>
        </w:rPr>
        <w:t xml:space="preserve"> </w:t>
      </w:r>
      <w:proofErr w:type="spellStart"/>
      <w:r w:rsidRPr="00C31F02">
        <w:rPr>
          <w:color w:val="000000" w:themeColor="text1"/>
          <w:sz w:val="24"/>
          <w:szCs w:val="24"/>
        </w:rPr>
        <w:t>Лежневской</w:t>
      </w:r>
      <w:proofErr w:type="spellEnd"/>
      <w:r w:rsidRPr="00C31F02">
        <w:rPr>
          <w:color w:val="000000" w:themeColor="text1"/>
          <w:sz w:val="24"/>
          <w:szCs w:val="24"/>
        </w:rPr>
        <w:t>).</w:t>
      </w:r>
      <w:r w:rsidR="00C31F02" w:rsidRPr="00C31F02">
        <w:rPr>
          <w:color w:val="000000" w:themeColor="text1"/>
          <w:sz w:val="24"/>
          <w:szCs w:val="24"/>
        </w:rPr>
        <w:t xml:space="preserve"> </w:t>
      </w:r>
      <w:r w:rsidRPr="00C31F02">
        <w:rPr>
          <w:color w:val="000000" w:themeColor="text1"/>
          <w:sz w:val="24"/>
          <w:szCs w:val="24"/>
        </w:rPr>
        <w:t>Капитальный ремонт улиц Кудряшова и Летчика Лазарева является завершающим мероприятием по организации нового транспортного коридора на уличн</w:t>
      </w:r>
      <w:r w:rsidRPr="00C31F02">
        <w:rPr>
          <w:sz w:val="24"/>
          <w:szCs w:val="24"/>
        </w:rPr>
        <w:t xml:space="preserve">о-дорожной сети областного центра. Ремонт данных объектов позволил фактически создать </w:t>
      </w:r>
      <w:proofErr w:type="gramStart"/>
      <w:r w:rsidRPr="00C31F02">
        <w:rPr>
          <w:sz w:val="24"/>
          <w:szCs w:val="24"/>
        </w:rPr>
        <w:t>дорогу-дублер</w:t>
      </w:r>
      <w:proofErr w:type="gramEnd"/>
      <w:r w:rsidRPr="00C31F02">
        <w:rPr>
          <w:sz w:val="24"/>
          <w:szCs w:val="24"/>
        </w:rPr>
        <w:t xml:space="preserve"> ул</w:t>
      </w:r>
      <w:r w:rsidR="00C31F02">
        <w:rPr>
          <w:sz w:val="24"/>
          <w:szCs w:val="24"/>
        </w:rPr>
        <w:t>.</w:t>
      </w:r>
      <w:r w:rsidRPr="00C31F02">
        <w:rPr>
          <w:sz w:val="24"/>
          <w:szCs w:val="24"/>
        </w:rPr>
        <w:t xml:space="preserve"> </w:t>
      </w:r>
      <w:proofErr w:type="spellStart"/>
      <w:r w:rsidRPr="00C31F02">
        <w:rPr>
          <w:sz w:val="24"/>
          <w:szCs w:val="24"/>
        </w:rPr>
        <w:t>Лежневской</w:t>
      </w:r>
      <w:proofErr w:type="spellEnd"/>
      <w:r w:rsidRPr="00C31F02">
        <w:rPr>
          <w:sz w:val="24"/>
          <w:szCs w:val="24"/>
        </w:rPr>
        <w:t>.</w:t>
      </w:r>
    </w:p>
    <w:p w:rsidR="00CB4DB9" w:rsidRDefault="00CB4DB9" w:rsidP="00CB4DB9">
      <w:pPr>
        <w:pStyle w:val="29"/>
        <w:shd w:val="clear" w:color="auto" w:fill="auto"/>
        <w:spacing w:before="0" w:line="240" w:lineRule="auto"/>
        <w:ind w:firstLine="851"/>
        <w:rPr>
          <w:sz w:val="24"/>
          <w:szCs w:val="24"/>
        </w:rPr>
      </w:pPr>
      <w:r>
        <w:rPr>
          <w:sz w:val="24"/>
          <w:szCs w:val="24"/>
        </w:rPr>
        <w:t>Также</w:t>
      </w:r>
      <w:r w:rsidR="00CB5B94">
        <w:rPr>
          <w:sz w:val="24"/>
          <w:szCs w:val="24"/>
        </w:rPr>
        <w:t xml:space="preserve"> в 2016 году выполнены работы по повышению пропускной способности улично-дорожной сети.</w:t>
      </w:r>
    </w:p>
    <w:p w:rsidR="00CB4DB9" w:rsidRDefault="0088403B" w:rsidP="00CB4DB9">
      <w:pPr>
        <w:pStyle w:val="29"/>
        <w:shd w:val="clear" w:color="auto" w:fill="auto"/>
        <w:spacing w:before="0" w:line="240" w:lineRule="auto"/>
        <w:ind w:firstLine="851"/>
        <w:rPr>
          <w:rFonts w:eastAsia="Calibri"/>
          <w:color w:val="000000" w:themeColor="text1"/>
          <w:sz w:val="24"/>
          <w:szCs w:val="24"/>
          <w:lang w:eastAsia="en-US"/>
        </w:rPr>
      </w:pPr>
      <w:proofErr w:type="gramStart"/>
      <w:r w:rsidRPr="009249CE">
        <w:rPr>
          <w:rFonts w:eastAsia="Calibri"/>
          <w:color w:val="000000" w:themeColor="text1"/>
          <w:sz w:val="24"/>
          <w:szCs w:val="24"/>
          <w:lang w:eastAsia="en-US"/>
        </w:rPr>
        <w:t>Кроме муниципальной программы «</w:t>
      </w:r>
      <w:r w:rsidR="00976CF3" w:rsidRPr="009249CE">
        <w:rPr>
          <w:rFonts w:eastAsia="Calibri"/>
          <w:color w:val="000000" w:themeColor="text1"/>
          <w:sz w:val="24"/>
          <w:szCs w:val="24"/>
          <w:lang w:eastAsia="en-US"/>
        </w:rPr>
        <w:t>Благоустройство города Иванова»</w:t>
      </w:r>
      <w:r w:rsidRPr="009249CE">
        <w:rPr>
          <w:rFonts w:eastAsia="Calibri"/>
          <w:color w:val="000000" w:themeColor="text1"/>
          <w:sz w:val="24"/>
          <w:szCs w:val="24"/>
          <w:lang w:eastAsia="en-US"/>
        </w:rPr>
        <w:t xml:space="preserve"> </w:t>
      </w:r>
      <w:r w:rsidR="00C31F02">
        <w:rPr>
          <w:rFonts w:eastAsia="Calibri"/>
          <w:color w:val="000000" w:themeColor="text1"/>
          <w:sz w:val="24"/>
          <w:szCs w:val="24"/>
          <w:lang w:eastAsia="en-US"/>
        </w:rPr>
        <w:br/>
      </w:r>
      <w:r w:rsidRPr="009249CE">
        <w:rPr>
          <w:rFonts w:eastAsia="Calibri"/>
          <w:color w:val="000000" w:themeColor="text1"/>
          <w:sz w:val="24"/>
          <w:szCs w:val="24"/>
          <w:lang w:eastAsia="en-US"/>
        </w:rPr>
        <w:t xml:space="preserve">для финансирования мероприятий в отрасли дорожного хозяйства </w:t>
      </w:r>
      <w:r w:rsidR="009249CE" w:rsidRPr="009249CE">
        <w:rPr>
          <w:rFonts w:eastAsia="Calibri"/>
          <w:color w:val="000000" w:themeColor="text1"/>
          <w:sz w:val="24"/>
          <w:szCs w:val="24"/>
          <w:lang w:eastAsia="en-US"/>
        </w:rPr>
        <w:t xml:space="preserve">в 2017-2019 гг. планируются к освоению </w:t>
      </w:r>
      <w:r w:rsidR="00976CF3" w:rsidRPr="009249CE">
        <w:rPr>
          <w:rFonts w:eastAsia="Calibri"/>
          <w:color w:val="000000" w:themeColor="text1"/>
          <w:sz w:val="24"/>
          <w:szCs w:val="24"/>
          <w:lang w:eastAsia="en-US"/>
        </w:rPr>
        <w:t>средства муниципального дорожного</w:t>
      </w:r>
      <w:r w:rsidRPr="009249CE">
        <w:rPr>
          <w:rFonts w:eastAsia="Calibri"/>
          <w:color w:val="000000" w:themeColor="text1"/>
          <w:sz w:val="24"/>
          <w:szCs w:val="24"/>
          <w:lang w:eastAsia="en-US"/>
        </w:rPr>
        <w:t xml:space="preserve"> фонд</w:t>
      </w:r>
      <w:r w:rsidR="00976CF3" w:rsidRPr="009249CE">
        <w:rPr>
          <w:rFonts w:eastAsia="Calibri"/>
          <w:color w:val="000000" w:themeColor="text1"/>
          <w:sz w:val="24"/>
          <w:szCs w:val="24"/>
          <w:lang w:eastAsia="en-US"/>
        </w:rPr>
        <w:t>а</w:t>
      </w:r>
      <w:r w:rsidRPr="009249CE">
        <w:rPr>
          <w:rFonts w:eastAsia="Calibri"/>
          <w:color w:val="000000" w:themeColor="text1"/>
          <w:sz w:val="24"/>
          <w:szCs w:val="24"/>
          <w:lang w:eastAsia="en-US"/>
        </w:rPr>
        <w:t xml:space="preserve"> города Иванова, который </w:t>
      </w:r>
      <w:r w:rsidR="00976CF3" w:rsidRPr="009249CE">
        <w:rPr>
          <w:rFonts w:eastAsia="Calibri"/>
          <w:color w:val="000000" w:themeColor="text1"/>
          <w:sz w:val="24"/>
          <w:szCs w:val="24"/>
          <w:lang w:eastAsia="en-US"/>
        </w:rPr>
        <w:t>в 2017</w:t>
      </w:r>
      <w:r w:rsidRPr="009249CE">
        <w:rPr>
          <w:rFonts w:eastAsia="Calibri"/>
          <w:color w:val="000000" w:themeColor="text1"/>
          <w:sz w:val="24"/>
          <w:szCs w:val="24"/>
          <w:lang w:eastAsia="en-US"/>
        </w:rPr>
        <w:t xml:space="preserve"> году запланирован в сумме </w:t>
      </w:r>
      <w:r w:rsidR="00976CF3" w:rsidRPr="009249CE">
        <w:rPr>
          <w:rFonts w:eastAsia="Calibri"/>
          <w:color w:val="000000" w:themeColor="text1"/>
          <w:sz w:val="24"/>
          <w:szCs w:val="24"/>
          <w:lang w:eastAsia="en-US"/>
        </w:rPr>
        <w:t>19,77 млн. руб., в 2018</w:t>
      </w:r>
      <w:r w:rsidRPr="009249CE">
        <w:rPr>
          <w:rFonts w:eastAsia="Calibri"/>
          <w:color w:val="000000" w:themeColor="text1"/>
          <w:sz w:val="24"/>
          <w:szCs w:val="24"/>
          <w:lang w:eastAsia="en-US"/>
        </w:rPr>
        <w:t xml:space="preserve"> году – </w:t>
      </w:r>
      <w:r w:rsidR="00976CF3" w:rsidRPr="009249CE">
        <w:rPr>
          <w:rFonts w:eastAsia="Calibri"/>
          <w:color w:val="000000" w:themeColor="text1"/>
          <w:sz w:val="24"/>
          <w:szCs w:val="24"/>
          <w:lang w:eastAsia="en-US"/>
        </w:rPr>
        <w:t xml:space="preserve">14,25 млн. руб., </w:t>
      </w:r>
      <w:r w:rsidR="00C31F02">
        <w:rPr>
          <w:rFonts w:eastAsia="Calibri"/>
          <w:color w:val="000000" w:themeColor="text1"/>
          <w:sz w:val="24"/>
          <w:szCs w:val="24"/>
          <w:lang w:eastAsia="en-US"/>
        </w:rPr>
        <w:br/>
      </w:r>
      <w:r w:rsidR="00976CF3" w:rsidRPr="009249CE">
        <w:rPr>
          <w:rFonts w:eastAsia="Calibri"/>
          <w:color w:val="000000" w:themeColor="text1"/>
          <w:sz w:val="24"/>
          <w:szCs w:val="24"/>
          <w:lang w:eastAsia="en-US"/>
        </w:rPr>
        <w:t>в 2019</w:t>
      </w:r>
      <w:r w:rsidRPr="009249CE">
        <w:rPr>
          <w:rFonts w:eastAsia="Calibri"/>
          <w:color w:val="000000" w:themeColor="text1"/>
          <w:sz w:val="24"/>
          <w:szCs w:val="24"/>
          <w:lang w:eastAsia="en-US"/>
        </w:rPr>
        <w:t xml:space="preserve"> году – </w:t>
      </w:r>
      <w:r w:rsidR="00976CF3" w:rsidRPr="009249CE">
        <w:rPr>
          <w:rFonts w:eastAsia="Calibri"/>
          <w:color w:val="000000" w:themeColor="text1"/>
          <w:sz w:val="24"/>
          <w:szCs w:val="24"/>
          <w:lang w:eastAsia="en-US"/>
        </w:rPr>
        <w:t>16,04</w:t>
      </w:r>
      <w:r w:rsidRPr="009249CE">
        <w:rPr>
          <w:rFonts w:eastAsia="Calibri"/>
          <w:color w:val="000000" w:themeColor="text1"/>
          <w:sz w:val="24"/>
          <w:szCs w:val="24"/>
          <w:lang w:eastAsia="en-US"/>
        </w:rPr>
        <w:t xml:space="preserve"> млн. руб.</w:t>
      </w:r>
      <w:r w:rsidR="00976CF3" w:rsidRPr="009249CE">
        <w:rPr>
          <w:rFonts w:eastAsia="Calibri"/>
          <w:color w:val="000000" w:themeColor="text1"/>
          <w:sz w:val="24"/>
          <w:szCs w:val="24"/>
          <w:lang w:eastAsia="en-US"/>
        </w:rPr>
        <w:t xml:space="preserve"> При этом в </w:t>
      </w:r>
      <w:r w:rsidR="009249CE" w:rsidRPr="009249CE">
        <w:rPr>
          <w:rFonts w:eastAsia="Calibri"/>
          <w:color w:val="000000" w:themeColor="text1"/>
          <w:sz w:val="24"/>
          <w:szCs w:val="24"/>
          <w:lang w:eastAsia="en-US"/>
        </w:rPr>
        <w:t>указанный период</w:t>
      </w:r>
      <w:r w:rsidRPr="009249CE">
        <w:rPr>
          <w:rFonts w:eastAsia="Calibri"/>
          <w:color w:val="000000" w:themeColor="text1"/>
          <w:sz w:val="24"/>
          <w:szCs w:val="24"/>
          <w:lang w:eastAsia="en-US"/>
        </w:rPr>
        <w:t xml:space="preserve"> будут сохранены основные направления финансирования отрасли: капитальный ремонт</w:t>
      </w:r>
      <w:proofErr w:type="gramEnd"/>
      <w:r w:rsidRPr="009249CE">
        <w:rPr>
          <w:rFonts w:eastAsia="Calibri"/>
          <w:color w:val="000000" w:themeColor="text1"/>
          <w:sz w:val="24"/>
          <w:szCs w:val="24"/>
          <w:lang w:eastAsia="en-US"/>
        </w:rPr>
        <w:t xml:space="preserve"> и ремонт дорог, </w:t>
      </w:r>
      <w:r w:rsidR="009249CE" w:rsidRPr="009249CE">
        <w:rPr>
          <w:rFonts w:eastAsia="Calibri"/>
          <w:color w:val="000000" w:themeColor="text1"/>
          <w:sz w:val="24"/>
          <w:szCs w:val="24"/>
          <w:lang w:eastAsia="en-US"/>
        </w:rPr>
        <w:t xml:space="preserve">содержание </w:t>
      </w:r>
      <w:r w:rsidR="00C31F02">
        <w:rPr>
          <w:rFonts w:eastAsia="Calibri"/>
          <w:color w:val="000000" w:themeColor="text1"/>
          <w:sz w:val="24"/>
          <w:szCs w:val="24"/>
          <w:lang w:eastAsia="en-US"/>
        </w:rPr>
        <w:br/>
      </w:r>
      <w:r w:rsidR="009249CE" w:rsidRPr="009249CE">
        <w:rPr>
          <w:rFonts w:eastAsia="Calibri"/>
          <w:color w:val="000000" w:themeColor="text1"/>
          <w:sz w:val="24"/>
          <w:szCs w:val="24"/>
          <w:lang w:eastAsia="en-US"/>
        </w:rPr>
        <w:t xml:space="preserve">и </w:t>
      </w:r>
      <w:r w:rsidRPr="009249CE">
        <w:rPr>
          <w:rFonts w:eastAsia="Calibri"/>
          <w:color w:val="000000" w:themeColor="text1"/>
          <w:sz w:val="24"/>
          <w:szCs w:val="24"/>
          <w:lang w:eastAsia="en-US"/>
        </w:rPr>
        <w:t>обслуживание улично-дорожной сети.</w:t>
      </w:r>
      <w:r w:rsidRPr="007911E6">
        <w:rPr>
          <w:rFonts w:eastAsia="Calibri"/>
          <w:color w:val="000000" w:themeColor="text1"/>
          <w:sz w:val="24"/>
          <w:szCs w:val="24"/>
          <w:lang w:eastAsia="en-US"/>
        </w:rPr>
        <w:t xml:space="preserve"> </w:t>
      </w:r>
    </w:p>
    <w:p w:rsidR="00CB5B94" w:rsidRDefault="00CB5B94" w:rsidP="00CB4DB9">
      <w:pPr>
        <w:pStyle w:val="29"/>
        <w:shd w:val="clear" w:color="auto" w:fill="auto"/>
        <w:spacing w:before="0" w:line="240" w:lineRule="auto"/>
        <w:ind w:firstLine="851"/>
        <w:rPr>
          <w:rFonts w:eastAsia="Calibri"/>
          <w:color w:val="000000" w:themeColor="text1"/>
          <w:sz w:val="24"/>
          <w:szCs w:val="24"/>
          <w:lang w:eastAsia="en-US"/>
        </w:rPr>
      </w:pPr>
      <w:r w:rsidRPr="007911E6">
        <w:rPr>
          <w:rFonts w:eastAsia="Calibri"/>
          <w:color w:val="000000" w:themeColor="text1"/>
          <w:sz w:val="24"/>
          <w:szCs w:val="24"/>
          <w:lang w:eastAsia="en-US"/>
        </w:rPr>
        <w:t>Учитывая вышеизложенное, показатель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будет поэт</w:t>
      </w:r>
      <w:r w:rsidR="00B050B5">
        <w:rPr>
          <w:rFonts w:eastAsia="Calibri"/>
          <w:color w:val="000000" w:themeColor="text1"/>
          <w:sz w:val="24"/>
          <w:szCs w:val="24"/>
          <w:lang w:eastAsia="en-US"/>
        </w:rPr>
        <w:t>апно снижаться и составит в 2017 году – 6,1%, в 2018</w:t>
      </w:r>
      <w:r w:rsidRPr="007911E6">
        <w:rPr>
          <w:rFonts w:eastAsia="Calibri"/>
          <w:color w:val="000000" w:themeColor="text1"/>
          <w:sz w:val="24"/>
          <w:szCs w:val="24"/>
          <w:lang w:eastAsia="en-US"/>
        </w:rPr>
        <w:t xml:space="preserve"> </w:t>
      </w:r>
      <w:r w:rsidR="00B050B5">
        <w:rPr>
          <w:rFonts w:eastAsia="Calibri"/>
          <w:color w:val="000000" w:themeColor="text1"/>
          <w:sz w:val="24"/>
          <w:szCs w:val="24"/>
          <w:lang w:eastAsia="en-US"/>
        </w:rPr>
        <w:t>году – 5,8%, в 2019 году – 5,6</w:t>
      </w:r>
      <w:r w:rsidRPr="007911E6">
        <w:rPr>
          <w:rFonts w:eastAsia="Calibri"/>
          <w:color w:val="000000" w:themeColor="text1"/>
          <w:sz w:val="24"/>
          <w:szCs w:val="24"/>
          <w:lang w:eastAsia="en-US"/>
        </w:rPr>
        <w:t>%.</w:t>
      </w:r>
    </w:p>
    <w:p w:rsidR="00B65AA1" w:rsidRPr="007911E6" w:rsidRDefault="00B65AA1" w:rsidP="00521A52">
      <w:pPr>
        <w:ind w:firstLine="708"/>
        <w:jc w:val="both"/>
        <w:rPr>
          <w:b/>
          <w:sz w:val="24"/>
          <w:szCs w:val="24"/>
        </w:rPr>
      </w:pPr>
      <w:r w:rsidRPr="007911E6">
        <w:rPr>
          <w:b/>
          <w:sz w:val="24"/>
          <w:szCs w:val="24"/>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853300" w:rsidRPr="007911E6" w:rsidRDefault="00853300" w:rsidP="00853300">
      <w:pPr>
        <w:ind w:firstLine="708"/>
        <w:jc w:val="both"/>
        <w:rPr>
          <w:rFonts w:eastAsia="Calibri"/>
          <w:color w:val="000000" w:themeColor="text1"/>
          <w:sz w:val="24"/>
          <w:szCs w:val="24"/>
          <w:lang w:eastAsia="en-US"/>
        </w:rPr>
      </w:pPr>
      <w:r w:rsidRPr="007911E6">
        <w:rPr>
          <w:rFonts w:eastAsia="Calibri"/>
          <w:color w:val="000000" w:themeColor="text1"/>
          <w:sz w:val="24"/>
          <w:szCs w:val="24"/>
          <w:lang w:eastAsia="en-US"/>
        </w:rPr>
        <w:t>Расчет данного показателя в отношении городского округа Иваново, являющегося административным центром Ивановской области, не предусмотрен.</w:t>
      </w:r>
    </w:p>
    <w:p w:rsidR="00B65AA1" w:rsidRPr="007911E6" w:rsidRDefault="00B65AA1" w:rsidP="00521A52">
      <w:pPr>
        <w:ind w:firstLine="708"/>
        <w:jc w:val="both"/>
        <w:rPr>
          <w:b/>
          <w:sz w:val="24"/>
          <w:szCs w:val="24"/>
        </w:rPr>
      </w:pPr>
      <w:r w:rsidRPr="007911E6">
        <w:rPr>
          <w:b/>
          <w:sz w:val="24"/>
          <w:szCs w:val="24"/>
        </w:rPr>
        <w:t>8. Среднемесячная номинальная начисленная заработная плата работников.</w:t>
      </w:r>
    </w:p>
    <w:p w:rsidR="00DF196D" w:rsidRDefault="00DF196D" w:rsidP="00DF196D">
      <w:pPr>
        <w:ind w:firstLine="708"/>
        <w:jc w:val="both"/>
        <w:rPr>
          <w:sz w:val="24"/>
          <w:szCs w:val="24"/>
        </w:rPr>
      </w:pPr>
      <w:r>
        <w:rPr>
          <w:sz w:val="24"/>
          <w:szCs w:val="24"/>
        </w:rPr>
        <w:t xml:space="preserve">Среднемесячная номинальная начисленная заработная плата работников крупных </w:t>
      </w:r>
      <w:r>
        <w:rPr>
          <w:sz w:val="24"/>
          <w:szCs w:val="24"/>
        </w:rPr>
        <w:br/>
        <w:t xml:space="preserve">и средних предприятий и некоммерческих организаций в 2016 году сложилась в размере 27716,0 руб., или 105,4% к уровню 2015 года, чему способствовало увеличение минимального </w:t>
      </w:r>
      <w:proofErr w:type="gramStart"/>
      <w:r>
        <w:rPr>
          <w:sz w:val="24"/>
          <w:szCs w:val="24"/>
        </w:rPr>
        <w:t>размера оплаты труда</w:t>
      </w:r>
      <w:proofErr w:type="gramEnd"/>
      <w:r>
        <w:rPr>
          <w:sz w:val="24"/>
          <w:szCs w:val="24"/>
        </w:rPr>
        <w:t xml:space="preserve"> (МРОТ) с 01.07.2016 до 7500 руб. (на 21%)</w:t>
      </w:r>
      <w:r>
        <w:rPr>
          <w:rStyle w:val="afb"/>
          <w:sz w:val="24"/>
          <w:szCs w:val="24"/>
        </w:rPr>
        <w:footnoteReference w:id="15"/>
      </w:r>
      <w:r>
        <w:rPr>
          <w:sz w:val="24"/>
          <w:szCs w:val="24"/>
        </w:rPr>
        <w:t>.</w:t>
      </w:r>
    </w:p>
    <w:p w:rsidR="00DF196D" w:rsidRDefault="00DF196D" w:rsidP="00DF196D">
      <w:pPr>
        <w:ind w:firstLine="708"/>
        <w:jc w:val="both"/>
        <w:rPr>
          <w:sz w:val="24"/>
          <w:szCs w:val="24"/>
        </w:rPr>
      </w:pPr>
      <w:r>
        <w:rPr>
          <w:sz w:val="24"/>
          <w:szCs w:val="24"/>
        </w:rPr>
        <w:t>По оценке в 2017 году среднемесячная номинальная начисленная заработная плата работников крупных и средних предприятий и некоммерческих организаций увеличится по сравнению с 2016 годом на 5,4% и составит 29212,7 руб., в том числе за счет ожидаемого с 01.07.2017 увеличения  МРОТ до 7800 руб. (</w:t>
      </w:r>
      <w:proofErr w:type="gramStart"/>
      <w:r>
        <w:rPr>
          <w:sz w:val="24"/>
          <w:szCs w:val="24"/>
        </w:rPr>
        <w:t>на</w:t>
      </w:r>
      <w:proofErr w:type="gramEnd"/>
      <w:r>
        <w:rPr>
          <w:sz w:val="24"/>
          <w:szCs w:val="24"/>
        </w:rPr>
        <w:t xml:space="preserve"> 4,0%)</w:t>
      </w:r>
      <w:r>
        <w:rPr>
          <w:rStyle w:val="afb"/>
          <w:sz w:val="24"/>
          <w:szCs w:val="24"/>
        </w:rPr>
        <w:footnoteReference w:id="16"/>
      </w:r>
      <w:r>
        <w:rPr>
          <w:sz w:val="24"/>
          <w:szCs w:val="24"/>
        </w:rPr>
        <w:t xml:space="preserve">. </w:t>
      </w:r>
    </w:p>
    <w:p w:rsidR="00DF196D" w:rsidRDefault="00DF196D" w:rsidP="00DF196D">
      <w:pPr>
        <w:ind w:firstLine="708"/>
        <w:jc w:val="both"/>
        <w:rPr>
          <w:sz w:val="24"/>
          <w:szCs w:val="24"/>
        </w:rPr>
      </w:pPr>
      <w:r>
        <w:rPr>
          <w:sz w:val="24"/>
          <w:szCs w:val="24"/>
        </w:rPr>
        <w:t xml:space="preserve">В дальнейшем прогнозируется умеренная положительная динамика показателя: </w:t>
      </w:r>
      <w:r>
        <w:rPr>
          <w:sz w:val="24"/>
          <w:szCs w:val="24"/>
        </w:rPr>
        <w:br/>
        <w:t>в 2018 году – до 30965,4 руб., в 2019 году – до 32823,4 руб., что связано с постепенным улучшением экономической ситуации в регионе.</w:t>
      </w:r>
    </w:p>
    <w:p w:rsidR="008459A7" w:rsidRPr="007911E6" w:rsidRDefault="008459A7" w:rsidP="008459A7">
      <w:pPr>
        <w:ind w:firstLine="708"/>
        <w:jc w:val="both"/>
        <w:rPr>
          <w:sz w:val="24"/>
          <w:szCs w:val="24"/>
        </w:rPr>
      </w:pPr>
      <w:r w:rsidRPr="007911E6">
        <w:rPr>
          <w:sz w:val="24"/>
          <w:szCs w:val="24"/>
        </w:rPr>
        <w:t>Среднемесячная номинальная начисленная заработная плата работников муниципальных дошкольных о</w:t>
      </w:r>
      <w:r>
        <w:rPr>
          <w:sz w:val="24"/>
          <w:szCs w:val="24"/>
        </w:rPr>
        <w:t>бразовательных учреждений в 2016</w:t>
      </w:r>
      <w:r w:rsidRPr="007911E6">
        <w:rPr>
          <w:sz w:val="24"/>
          <w:szCs w:val="24"/>
        </w:rPr>
        <w:t xml:space="preserve"> году сложилась </w:t>
      </w:r>
      <w:r w:rsidR="00D8732E">
        <w:rPr>
          <w:sz w:val="24"/>
          <w:szCs w:val="24"/>
        </w:rPr>
        <w:br/>
      </w:r>
      <w:r w:rsidRPr="007911E6">
        <w:rPr>
          <w:sz w:val="24"/>
          <w:szCs w:val="24"/>
        </w:rPr>
        <w:t xml:space="preserve">в размере </w:t>
      </w:r>
      <w:r w:rsidR="006872CB">
        <w:rPr>
          <w:sz w:val="24"/>
          <w:szCs w:val="24"/>
        </w:rPr>
        <w:t>15926,9</w:t>
      </w:r>
      <w:r w:rsidRPr="007911E6">
        <w:rPr>
          <w:sz w:val="24"/>
          <w:szCs w:val="24"/>
        </w:rPr>
        <w:t xml:space="preserve"> руб., или </w:t>
      </w:r>
      <w:r w:rsidR="006872CB">
        <w:rPr>
          <w:sz w:val="24"/>
          <w:szCs w:val="24"/>
        </w:rPr>
        <w:t>100,7% к уровню 2015 года. В 2017-2019</w:t>
      </w:r>
      <w:r w:rsidRPr="007911E6">
        <w:rPr>
          <w:sz w:val="24"/>
          <w:szCs w:val="24"/>
        </w:rPr>
        <w:t xml:space="preserve"> гг. показатель планируется на уровне </w:t>
      </w:r>
      <w:r w:rsidR="006872CB">
        <w:rPr>
          <w:sz w:val="24"/>
          <w:szCs w:val="24"/>
        </w:rPr>
        <w:t>2016 года.</w:t>
      </w:r>
    </w:p>
    <w:p w:rsidR="008459A7" w:rsidRPr="007911E6" w:rsidRDefault="00A6337A" w:rsidP="008459A7">
      <w:pPr>
        <w:ind w:firstLine="708"/>
        <w:jc w:val="both"/>
        <w:rPr>
          <w:sz w:val="24"/>
          <w:szCs w:val="24"/>
        </w:rPr>
      </w:pPr>
      <w:r>
        <w:rPr>
          <w:sz w:val="24"/>
          <w:szCs w:val="24"/>
        </w:rPr>
        <w:t xml:space="preserve">В 2016 году было продолжено поэтапное повышение уровня средней заработной платы работников муниципальных общеобразовательных учреждений </w:t>
      </w:r>
      <w:r w:rsidRPr="00A6337A">
        <w:rPr>
          <w:sz w:val="24"/>
          <w:szCs w:val="24"/>
        </w:rPr>
        <w:t>в рамках</w:t>
      </w:r>
      <w:r>
        <w:rPr>
          <w:sz w:val="24"/>
          <w:szCs w:val="24"/>
        </w:rPr>
        <w:t xml:space="preserve"> исполнения У</w:t>
      </w:r>
      <w:r w:rsidRPr="00A6337A">
        <w:rPr>
          <w:sz w:val="24"/>
          <w:szCs w:val="24"/>
        </w:rPr>
        <w:t>каза Президента Российской Федерации</w:t>
      </w:r>
      <w:r>
        <w:rPr>
          <w:sz w:val="22"/>
          <w:szCs w:val="22"/>
        </w:rPr>
        <w:t xml:space="preserve"> </w:t>
      </w:r>
      <w:r w:rsidRPr="00A6337A">
        <w:rPr>
          <w:sz w:val="24"/>
          <w:szCs w:val="24"/>
        </w:rPr>
        <w:t xml:space="preserve">от 07.05.2012 № 597 «О мерах </w:t>
      </w:r>
      <w:r>
        <w:rPr>
          <w:sz w:val="24"/>
          <w:szCs w:val="24"/>
        </w:rPr>
        <w:br/>
      </w:r>
      <w:r w:rsidRPr="00A6337A">
        <w:rPr>
          <w:sz w:val="24"/>
          <w:szCs w:val="24"/>
        </w:rPr>
        <w:t>по реализации государственной социальной политики»</w:t>
      </w:r>
      <w:r w:rsidR="00D07725">
        <w:rPr>
          <w:sz w:val="24"/>
          <w:szCs w:val="24"/>
        </w:rPr>
        <w:t xml:space="preserve"> (далее – Указ Президента РФ)</w:t>
      </w:r>
      <w:r w:rsidRPr="00A6337A">
        <w:rPr>
          <w:sz w:val="24"/>
          <w:szCs w:val="24"/>
        </w:rPr>
        <w:t>.</w:t>
      </w:r>
      <w:r>
        <w:rPr>
          <w:sz w:val="22"/>
          <w:szCs w:val="22"/>
        </w:rPr>
        <w:t xml:space="preserve"> </w:t>
      </w:r>
      <w:r w:rsidR="008459A7" w:rsidRPr="007911E6">
        <w:rPr>
          <w:sz w:val="24"/>
          <w:szCs w:val="24"/>
        </w:rPr>
        <w:t xml:space="preserve">Среднемесячная номинальная начисленная заработная плата работников муниципальных </w:t>
      </w:r>
      <w:r w:rsidR="006872CB">
        <w:rPr>
          <w:sz w:val="24"/>
          <w:szCs w:val="24"/>
        </w:rPr>
        <w:t>общеобразовательных</w:t>
      </w:r>
      <w:r w:rsidR="008459A7">
        <w:rPr>
          <w:sz w:val="24"/>
          <w:szCs w:val="24"/>
        </w:rPr>
        <w:t xml:space="preserve"> учреждений в 2016</w:t>
      </w:r>
      <w:r w:rsidR="008459A7" w:rsidRPr="007911E6">
        <w:rPr>
          <w:sz w:val="24"/>
          <w:szCs w:val="24"/>
        </w:rPr>
        <w:t xml:space="preserve"> году сложилась в размере </w:t>
      </w:r>
      <w:r w:rsidR="006872CB">
        <w:rPr>
          <w:sz w:val="24"/>
          <w:szCs w:val="24"/>
        </w:rPr>
        <w:t>21923,1</w:t>
      </w:r>
      <w:r w:rsidR="008459A7" w:rsidRPr="007911E6">
        <w:rPr>
          <w:sz w:val="24"/>
          <w:szCs w:val="24"/>
        </w:rPr>
        <w:t xml:space="preserve"> руб., </w:t>
      </w:r>
      <w:r w:rsidR="00D41F35" w:rsidRPr="00D41F35">
        <w:rPr>
          <w:sz w:val="24"/>
          <w:szCs w:val="24"/>
        </w:rPr>
        <w:br/>
      </w:r>
      <w:r w:rsidR="008459A7" w:rsidRPr="007911E6">
        <w:rPr>
          <w:sz w:val="24"/>
          <w:szCs w:val="24"/>
        </w:rPr>
        <w:lastRenderedPageBreak/>
        <w:t xml:space="preserve">или </w:t>
      </w:r>
      <w:r w:rsidR="006872CB">
        <w:rPr>
          <w:sz w:val="24"/>
          <w:szCs w:val="24"/>
        </w:rPr>
        <w:t>106,4</w:t>
      </w:r>
      <w:r w:rsidR="00B11382">
        <w:rPr>
          <w:sz w:val="24"/>
          <w:szCs w:val="24"/>
        </w:rPr>
        <w:t xml:space="preserve">% к уровню 2015 года. </w:t>
      </w:r>
      <w:r w:rsidR="008459A7">
        <w:rPr>
          <w:sz w:val="24"/>
          <w:szCs w:val="24"/>
        </w:rPr>
        <w:t>В 2017-2019</w:t>
      </w:r>
      <w:r w:rsidR="008459A7" w:rsidRPr="007911E6">
        <w:rPr>
          <w:sz w:val="24"/>
          <w:szCs w:val="24"/>
        </w:rPr>
        <w:t xml:space="preserve"> гг. показатель планируется на уровне </w:t>
      </w:r>
      <w:r w:rsidR="008459A7">
        <w:rPr>
          <w:sz w:val="24"/>
          <w:szCs w:val="24"/>
        </w:rPr>
        <w:t>2016 года</w:t>
      </w:r>
      <w:r w:rsidR="006872CB">
        <w:rPr>
          <w:sz w:val="24"/>
          <w:szCs w:val="24"/>
        </w:rPr>
        <w:t>.</w:t>
      </w:r>
    </w:p>
    <w:p w:rsidR="008459A7" w:rsidRPr="007911E6" w:rsidRDefault="00A6337A" w:rsidP="008459A7">
      <w:pPr>
        <w:ind w:firstLine="708"/>
        <w:jc w:val="both"/>
        <w:rPr>
          <w:sz w:val="24"/>
          <w:szCs w:val="24"/>
        </w:rPr>
      </w:pPr>
      <w:proofErr w:type="gramStart"/>
      <w:r>
        <w:rPr>
          <w:sz w:val="24"/>
          <w:szCs w:val="24"/>
        </w:rPr>
        <w:t xml:space="preserve">В рамках </w:t>
      </w:r>
      <w:r w:rsidR="009F23AA">
        <w:rPr>
          <w:sz w:val="24"/>
          <w:szCs w:val="24"/>
        </w:rPr>
        <w:t xml:space="preserve">реализации мер по повышению оплаты труда в бюджетной сфере </w:t>
      </w:r>
      <w:r w:rsidR="009F23AA">
        <w:rPr>
          <w:sz w:val="24"/>
          <w:szCs w:val="24"/>
        </w:rPr>
        <w:br/>
        <w:t>в соответствии с Указом</w:t>
      </w:r>
      <w:proofErr w:type="gramEnd"/>
      <w:r w:rsidR="009F23AA">
        <w:rPr>
          <w:sz w:val="24"/>
          <w:szCs w:val="24"/>
        </w:rPr>
        <w:t xml:space="preserve"> Президента </w:t>
      </w:r>
      <w:r w:rsidR="00D07725">
        <w:rPr>
          <w:sz w:val="24"/>
          <w:szCs w:val="24"/>
        </w:rPr>
        <w:t>РФ</w:t>
      </w:r>
      <w:r w:rsidR="009F23AA">
        <w:rPr>
          <w:sz w:val="24"/>
          <w:szCs w:val="24"/>
        </w:rPr>
        <w:t xml:space="preserve"> </w:t>
      </w:r>
      <w:r w:rsidR="00665498">
        <w:rPr>
          <w:sz w:val="24"/>
          <w:szCs w:val="24"/>
        </w:rPr>
        <w:t xml:space="preserve">в 2016 году </w:t>
      </w:r>
      <w:r w:rsidR="009F23AA">
        <w:rPr>
          <w:sz w:val="24"/>
          <w:szCs w:val="24"/>
        </w:rPr>
        <w:t>с</w:t>
      </w:r>
      <w:r w:rsidR="008459A7" w:rsidRPr="007911E6">
        <w:rPr>
          <w:sz w:val="24"/>
          <w:szCs w:val="24"/>
        </w:rPr>
        <w:t>реднемесячная номинальная начисленная заработная плата учителей муниципальных общео</w:t>
      </w:r>
      <w:r w:rsidR="006872CB">
        <w:rPr>
          <w:sz w:val="24"/>
          <w:szCs w:val="24"/>
        </w:rPr>
        <w:t>бразовательных учреждений в 2016</w:t>
      </w:r>
      <w:r w:rsidR="008459A7" w:rsidRPr="007911E6">
        <w:rPr>
          <w:sz w:val="24"/>
          <w:szCs w:val="24"/>
        </w:rPr>
        <w:t xml:space="preserve"> году </w:t>
      </w:r>
      <w:r w:rsidR="00665498">
        <w:rPr>
          <w:sz w:val="24"/>
          <w:szCs w:val="24"/>
        </w:rPr>
        <w:t>достигла размера</w:t>
      </w:r>
      <w:r w:rsidR="008459A7" w:rsidRPr="007911E6">
        <w:rPr>
          <w:sz w:val="24"/>
          <w:szCs w:val="24"/>
        </w:rPr>
        <w:t xml:space="preserve"> </w:t>
      </w:r>
      <w:r w:rsidR="00CB4DB9">
        <w:rPr>
          <w:sz w:val="24"/>
          <w:szCs w:val="24"/>
        </w:rPr>
        <w:t>21814,3</w:t>
      </w:r>
      <w:r w:rsidR="008459A7" w:rsidRPr="007911E6">
        <w:rPr>
          <w:sz w:val="24"/>
          <w:szCs w:val="24"/>
        </w:rPr>
        <w:t xml:space="preserve"> руб., или </w:t>
      </w:r>
      <w:r w:rsidR="006872CB">
        <w:rPr>
          <w:sz w:val="24"/>
          <w:szCs w:val="24"/>
        </w:rPr>
        <w:t xml:space="preserve">107,6% к уровню 2015 года. </w:t>
      </w:r>
      <w:r w:rsidR="00D07725">
        <w:rPr>
          <w:sz w:val="24"/>
          <w:szCs w:val="24"/>
        </w:rPr>
        <w:br/>
      </w:r>
      <w:r w:rsidR="006872CB">
        <w:rPr>
          <w:sz w:val="24"/>
          <w:szCs w:val="24"/>
        </w:rPr>
        <w:t>В 2017-2019</w:t>
      </w:r>
      <w:r w:rsidR="008459A7" w:rsidRPr="007911E6">
        <w:rPr>
          <w:sz w:val="24"/>
          <w:szCs w:val="24"/>
        </w:rPr>
        <w:t xml:space="preserve"> гг. </w:t>
      </w:r>
      <w:r w:rsidR="006872CB">
        <w:rPr>
          <w:sz w:val="24"/>
          <w:szCs w:val="24"/>
        </w:rPr>
        <w:t>значение показателя планируется на уровне 2016 года.</w:t>
      </w:r>
    </w:p>
    <w:p w:rsidR="008459A7" w:rsidRPr="007911E6" w:rsidRDefault="009F23AA" w:rsidP="008459A7">
      <w:pPr>
        <w:ind w:firstLine="708"/>
        <w:jc w:val="both"/>
        <w:rPr>
          <w:sz w:val="24"/>
          <w:szCs w:val="24"/>
        </w:rPr>
      </w:pPr>
      <w:r>
        <w:rPr>
          <w:sz w:val="24"/>
          <w:szCs w:val="24"/>
        </w:rPr>
        <w:t xml:space="preserve">В 2016 году было продолжено поэтапное повышение уровня средней заработной платы работников </w:t>
      </w:r>
      <w:r w:rsidRPr="007911E6">
        <w:rPr>
          <w:sz w:val="24"/>
          <w:szCs w:val="24"/>
        </w:rPr>
        <w:t>муниципальных учреждений культуры</w:t>
      </w:r>
      <w:r>
        <w:rPr>
          <w:sz w:val="24"/>
          <w:szCs w:val="24"/>
        </w:rPr>
        <w:t xml:space="preserve"> и искусства </w:t>
      </w:r>
      <w:r w:rsidRPr="00A6337A">
        <w:rPr>
          <w:sz w:val="24"/>
          <w:szCs w:val="24"/>
        </w:rPr>
        <w:t>в рамках</w:t>
      </w:r>
      <w:r>
        <w:rPr>
          <w:sz w:val="24"/>
          <w:szCs w:val="24"/>
        </w:rPr>
        <w:t xml:space="preserve"> исполнения У</w:t>
      </w:r>
      <w:r w:rsidRPr="00A6337A">
        <w:rPr>
          <w:sz w:val="24"/>
          <w:szCs w:val="24"/>
        </w:rPr>
        <w:t xml:space="preserve">каза Президента </w:t>
      </w:r>
      <w:r w:rsidR="00D07725">
        <w:rPr>
          <w:sz w:val="24"/>
          <w:szCs w:val="24"/>
        </w:rPr>
        <w:t>РФ</w:t>
      </w:r>
      <w:r w:rsidRPr="00A6337A">
        <w:rPr>
          <w:sz w:val="24"/>
          <w:szCs w:val="24"/>
        </w:rPr>
        <w:t>.</w:t>
      </w:r>
      <w:r>
        <w:rPr>
          <w:sz w:val="22"/>
          <w:szCs w:val="22"/>
        </w:rPr>
        <w:t xml:space="preserve"> </w:t>
      </w:r>
      <w:r w:rsidR="008459A7" w:rsidRPr="007911E6">
        <w:rPr>
          <w:sz w:val="24"/>
          <w:szCs w:val="24"/>
        </w:rPr>
        <w:t>Среднемесячная номинальная начисленная заработная плата работников муниципальных учреждений культуры</w:t>
      </w:r>
      <w:r w:rsidR="006872CB">
        <w:rPr>
          <w:sz w:val="24"/>
          <w:szCs w:val="24"/>
        </w:rPr>
        <w:t xml:space="preserve"> и искусства в 2016</w:t>
      </w:r>
      <w:r w:rsidR="008459A7" w:rsidRPr="007911E6">
        <w:rPr>
          <w:sz w:val="24"/>
          <w:szCs w:val="24"/>
        </w:rPr>
        <w:t xml:space="preserve"> году сложилась в размере </w:t>
      </w:r>
      <w:r w:rsidR="006872CB">
        <w:rPr>
          <w:sz w:val="24"/>
          <w:szCs w:val="24"/>
        </w:rPr>
        <w:t>15834,2 руб., или 106,8% к уровню 2015 года. На 2017-2019</w:t>
      </w:r>
      <w:r w:rsidR="008459A7" w:rsidRPr="007911E6">
        <w:rPr>
          <w:sz w:val="24"/>
          <w:szCs w:val="24"/>
        </w:rPr>
        <w:t xml:space="preserve"> гг. показ</w:t>
      </w:r>
      <w:r w:rsidR="006872CB">
        <w:rPr>
          <w:sz w:val="24"/>
          <w:szCs w:val="24"/>
        </w:rPr>
        <w:t>атель планируется</w:t>
      </w:r>
      <w:r>
        <w:rPr>
          <w:sz w:val="24"/>
          <w:szCs w:val="24"/>
        </w:rPr>
        <w:t xml:space="preserve"> </w:t>
      </w:r>
      <w:r w:rsidR="006872CB">
        <w:rPr>
          <w:sz w:val="24"/>
          <w:szCs w:val="24"/>
        </w:rPr>
        <w:t>на уровне 2016</w:t>
      </w:r>
      <w:r w:rsidR="008459A7" w:rsidRPr="007911E6">
        <w:rPr>
          <w:sz w:val="24"/>
          <w:szCs w:val="24"/>
        </w:rPr>
        <w:t xml:space="preserve"> года.</w:t>
      </w:r>
    </w:p>
    <w:p w:rsidR="008459A7" w:rsidRPr="007911E6" w:rsidRDefault="008459A7" w:rsidP="00B81E75">
      <w:pPr>
        <w:ind w:firstLine="708"/>
        <w:jc w:val="both"/>
        <w:rPr>
          <w:sz w:val="24"/>
          <w:szCs w:val="24"/>
        </w:rPr>
      </w:pPr>
      <w:r w:rsidRPr="007911E6">
        <w:rPr>
          <w:sz w:val="24"/>
          <w:szCs w:val="24"/>
        </w:rPr>
        <w:t xml:space="preserve">Среднемесячная номинальная начисленная заработная плата работников муниципальных учреждений физической культуры и спорта сложилась в размере </w:t>
      </w:r>
      <w:r w:rsidR="006872CB">
        <w:rPr>
          <w:sz w:val="24"/>
          <w:szCs w:val="24"/>
        </w:rPr>
        <w:t>16796,7</w:t>
      </w:r>
      <w:r w:rsidRPr="007911E6">
        <w:rPr>
          <w:sz w:val="24"/>
          <w:szCs w:val="24"/>
        </w:rPr>
        <w:t xml:space="preserve"> руб.,</w:t>
      </w:r>
      <w:r w:rsidR="006872CB">
        <w:rPr>
          <w:sz w:val="24"/>
          <w:szCs w:val="24"/>
        </w:rPr>
        <w:t xml:space="preserve"> или 116,8% к уровню 2015</w:t>
      </w:r>
      <w:r w:rsidR="004824D9">
        <w:rPr>
          <w:sz w:val="24"/>
          <w:szCs w:val="24"/>
        </w:rPr>
        <w:t xml:space="preserve"> года. </w:t>
      </w:r>
      <w:r w:rsidR="006872CB">
        <w:rPr>
          <w:sz w:val="24"/>
          <w:szCs w:val="24"/>
        </w:rPr>
        <w:t>На 2017-2019 гг. значение показателя планируется на уровне 16800,0</w:t>
      </w:r>
      <w:r w:rsidRPr="007911E6">
        <w:rPr>
          <w:sz w:val="24"/>
          <w:szCs w:val="24"/>
        </w:rPr>
        <w:t xml:space="preserve"> </w:t>
      </w:r>
      <w:r w:rsidR="006872CB">
        <w:rPr>
          <w:sz w:val="24"/>
          <w:szCs w:val="24"/>
        </w:rPr>
        <w:t>руб.</w:t>
      </w:r>
    </w:p>
    <w:p w:rsidR="00117FF1" w:rsidRDefault="00117FF1" w:rsidP="00C74ECC">
      <w:pPr>
        <w:ind w:firstLine="708"/>
        <w:jc w:val="center"/>
        <w:rPr>
          <w:b/>
          <w:sz w:val="24"/>
          <w:szCs w:val="24"/>
        </w:rPr>
      </w:pPr>
    </w:p>
    <w:p w:rsidR="00B65AA1" w:rsidRPr="007911E6" w:rsidRDefault="00B65AA1" w:rsidP="00C74ECC">
      <w:pPr>
        <w:ind w:firstLine="708"/>
        <w:jc w:val="center"/>
        <w:rPr>
          <w:b/>
          <w:sz w:val="24"/>
          <w:szCs w:val="24"/>
        </w:rPr>
      </w:pPr>
      <w:r w:rsidRPr="007911E6">
        <w:rPr>
          <w:b/>
          <w:sz w:val="24"/>
          <w:szCs w:val="24"/>
        </w:rPr>
        <w:t>Дошкольное образование</w:t>
      </w:r>
    </w:p>
    <w:p w:rsidR="00697B1F" w:rsidRPr="007911E6" w:rsidRDefault="00697B1F" w:rsidP="00B65AA1">
      <w:pPr>
        <w:ind w:firstLine="708"/>
        <w:jc w:val="center"/>
        <w:rPr>
          <w:b/>
          <w:sz w:val="24"/>
          <w:szCs w:val="24"/>
        </w:rPr>
      </w:pPr>
    </w:p>
    <w:p w:rsidR="00B65AA1" w:rsidRPr="007911E6" w:rsidRDefault="00B65AA1" w:rsidP="00521A52">
      <w:pPr>
        <w:ind w:firstLine="708"/>
        <w:jc w:val="both"/>
        <w:rPr>
          <w:b/>
          <w:sz w:val="24"/>
          <w:szCs w:val="24"/>
        </w:rPr>
      </w:pPr>
      <w:r w:rsidRPr="007911E6">
        <w:rPr>
          <w:b/>
          <w:sz w:val="24"/>
          <w:szCs w:val="24"/>
        </w:rPr>
        <w:t xml:space="preserve">9. </w:t>
      </w:r>
      <w:r w:rsidR="00AA09A1" w:rsidRPr="007911E6">
        <w:rPr>
          <w:b/>
          <w:sz w:val="24"/>
          <w:szCs w:val="24"/>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8D43B3" w:rsidRPr="008D43B3" w:rsidRDefault="008D43B3" w:rsidP="004A6F4F">
      <w:pPr>
        <w:autoSpaceDE w:val="0"/>
        <w:autoSpaceDN w:val="0"/>
        <w:adjustRightInd w:val="0"/>
        <w:ind w:firstLine="708"/>
        <w:jc w:val="both"/>
        <w:rPr>
          <w:sz w:val="24"/>
          <w:szCs w:val="24"/>
        </w:rPr>
      </w:pPr>
      <w:r w:rsidRPr="008D43B3">
        <w:rPr>
          <w:sz w:val="24"/>
          <w:szCs w:val="24"/>
        </w:rPr>
        <w:t xml:space="preserve">В 2016 году на создание новых мест в существующих дошкольных учреждениях </w:t>
      </w:r>
      <w:r w:rsidRPr="008D43B3">
        <w:rPr>
          <w:sz w:val="24"/>
          <w:szCs w:val="24"/>
        </w:rPr>
        <w:br/>
        <w:t xml:space="preserve">из бюджета города Иванова было выделено 124,1 млн. руб. За отчетный период введены </w:t>
      </w:r>
      <w:r w:rsidRPr="008D43B3">
        <w:rPr>
          <w:sz w:val="24"/>
          <w:szCs w:val="24"/>
        </w:rPr>
        <w:br/>
        <w:t>в эксплуатацию:</w:t>
      </w:r>
    </w:p>
    <w:p w:rsidR="008D43B3" w:rsidRPr="008D43B3" w:rsidRDefault="008D43B3" w:rsidP="008D43B3">
      <w:pPr>
        <w:ind w:firstLine="709"/>
        <w:jc w:val="both"/>
        <w:rPr>
          <w:sz w:val="24"/>
          <w:szCs w:val="24"/>
        </w:rPr>
      </w:pPr>
      <w:r w:rsidRPr="008D43B3">
        <w:rPr>
          <w:sz w:val="24"/>
          <w:szCs w:val="24"/>
        </w:rPr>
        <w:t>- дошкольное учреждение по ул. Окуловой на 60 чел.;</w:t>
      </w:r>
    </w:p>
    <w:p w:rsidR="008D43B3" w:rsidRPr="008D43B3" w:rsidRDefault="008D43B3" w:rsidP="008D43B3">
      <w:pPr>
        <w:ind w:firstLine="709"/>
        <w:jc w:val="both"/>
        <w:rPr>
          <w:sz w:val="24"/>
          <w:szCs w:val="24"/>
        </w:rPr>
      </w:pPr>
      <w:r w:rsidRPr="008D43B3">
        <w:rPr>
          <w:sz w:val="24"/>
          <w:szCs w:val="24"/>
        </w:rPr>
        <w:t>- дошкольное учреждение по ул. Хлебникова на 120 мест (структурное подразделение МБДОУ № 1);</w:t>
      </w:r>
    </w:p>
    <w:p w:rsidR="008D43B3" w:rsidRPr="008D43B3" w:rsidRDefault="008D43B3" w:rsidP="008D43B3">
      <w:pPr>
        <w:ind w:firstLine="709"/>
        <w:jc w:val="both"/>
        <w:rPr>
          <w:sz w:val="24"/>
          <w:szCs w:val="24"/>
        </w:rPr>
      </w:pPr>
      <w:r w:rsidRPr="008D43B3">
        <w:rPr>
          <w:sz w:val="24"/>
          <w:szCs w:val="24"/>
        </w:rPr>
        <w:t xml:space="preserve">- дошкольное учреждение по ул. 2-й </w:t>
      </w:r>
      <w:proofErr w:type="gramStart"/>
      <w:r w:rsidRPr="008D43B3">
        <w:rPr>
          <w:sz w:val="24"/>
          <w:szCs w:val="24"/>
        </w:rPr>
        <w:t>Лагерной</w:t>
      </w:r>
      <w:proofErr w:type="gramEnd"/>
      <w:r w:rsidRPr="008D43B3">
        <w:rPr>
          <w:sz w:val="24"/>
          <w:szCs w:val="24"/>
        </w:rPr>
        <w:t xml:space="preserve"> на 54 места (структурное подразделение МБДОУ № 67); </w:t>
      </w:r>
    </w:p>
    <w:p w:rsidR="008D43B3" w:rsidRPr="008D43B3" w:rsidRDefault="008D43B3" w:rsidP="008D43B3">
      <w:pPr>
        <w:ind w:firstLine="709"/>
        <w:jc w:val="both"/>
        <w:rPr>
          <w:sz w:val="24"/>
          <w:szCs w:val="24"/>
        </w:rPr>
      </w:pPr>
      <w:r w:rsidRPr="008D43B3">
        <w:rPr>
          <w:sz w:val="24"/>
          <w:szCs w:val="24"/>
        </w:rPr>
        <w:t xml:space="preserve">- дополнительные группы (ДОУ № 30 и № 143 на 40 мест). </w:t>
      </w:r>
    </w:p>
    <w:p w:rsidR="008D43B3" w:rsidRPr="008D43B3" w:rsidRDefault="008D43B3" w:rsidP="004A6F4F">
      <w:pPr>
        <w:autoSpaceDE w:val="0"/>
        <w:autoSpaceDN w:val="0"/>
        <w:adjustRightInd w:val="0"/>
        <w:ind w:firstLine="708"/>
        <w:jc w:val="both"/>
        <w:rPr>
          <w:sz w:val="24"/>
          <w:szCs w:val="24"/>
        </w:rPr>
      </w:pPr>
      <w:proofErr w:type="gramStart"/>
      <w:r w:rsidRPr="008D43B3">
        <w:rPr>
          <w:sz w:val="24"/>
          <w:szCs w:val="24"/>
        </w:rPr>
        <w:t xml:space="preserve">Проведенные мероприятия позволили в 2016 году ввести 274 новых места </w:t>
      </w:r>
      <w:r w:rsidRPr="008D43B3">
        <w:rPr>
          <w:sz w:val="24"/>
          <w:szCs w:val="24"/>
        </w:rPr>
        <w:br/>
        <w:t>в дошкольных образовательных учреждениях (в 2015 году – 571).</w:t>
      </w:r>
      <w:proofErr w:type="gramEnd"/>
    </w:p>
    <w:p w:rsidR="008D43B3" w:rsidRPr="008D43B3" w:rsidRDefault="004A6F4F" w:rsidP="004A6F4F">
      <w:pPr>
        <w:autoSpaceDE w:val="0"/>
        <w:autoSpaceDN w:val="0"/>
        <w:adjustRightInd w:val="0"/>
        <w:ind w:firstLine="708"/>
        <w:jc w:val="both"/>
        <w:rPr>
          <w:sz w:val="24"/>
          <w:szCs w:val="24"/>
        </w:rPr>
      </w:pPr>
      <w:r>
        <w:rPr>
          <w:sz w:val="24"/>
          <w:szCs w:val="24"/>
        </w:rPr>
        <w:t>За счет проведенных мероприятий д</w:t>
      </w:r>
      <w:r w:rsidR="008D43B3" w:rsidRPr="008D43B3">
        <w:rPr>
          <w:sz w:val="24"/>
          <w:szCs w:val="24"/>
        </w:rPr>
        <w:t xml:space="preserve">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в 2016 году составила 80,8%, что на 0,9 </w:t>
      </w:r>
      <w:proofErr w:type="spellStart"/>
      <w:r w:rsidR="008D43B3" w:rsidRPr="008D43B3">
        <w:rPr>
          <w:sz w:val="24"/>
          <w:szCs w:val="24"/>
        </w:rPr>
        <w:t>п.п</w:t>
      </w:r>
      <w:proofErr w:type="spellEnd"/>
      <w:r w:rsidR="008D43B3" w:rsidRPr="008D43B3">
        <w:rPr>
          <w:sz w:val="24"/>
          <w:szCs w:val="24"/>
        </w:rPr>
        <w:t xml:space="preserve">. выше уровня 2015 года. </w:t>
      </w:r>
    </w:p>
    <w:p w:rsidR="008D43B3" w:rsidRPr="008D43B3" w:rsidRDefault="008D43B3" w:rsidP="008D43B3">
      <w:pPr>
        <w:ind w:firstLine="708"/>
        <w:jc w:val="both"/>
        <w:rPr>
          <w:sz w:val="24"/>
          <w:szCs w:val="24"/>
        </w:rPr>
      </w:pPr>
      <w:r w:rsidRPr="008D43B3">
        <w:rPr>
          <w:sz w:val="24"/>
          <w:szCs w:val="24"/>
        </w:rPr>
        <w:t xml:space="preserve">В 2017-2019 гг. планируется ввести 267 мест за счет открытия новых детских садов, введения дополнительных мест в существующих дошкольных учреждениях (в 2017 году – 127 мест, в 2018 году – 60 мест, в 2019 году – 80 мест). В связи с этим доля детей </w:t>
      </w:r>
      <w:r w:rsidRPr="008D43B3">
        <w:rPr>
          <w:sz w:val="24"/>
          <w:szCs w:val="24"/>
        </w:rPr>
        <w:br/>
        <w:t xml:space="preserve">в возрасте 1 - 6 лет, получающих дошкольную образовательную услугу и (или) услугу </w:t>
      </w:r>
      <w:r w:rsidRPr="008D43B3">
        <w:rPr>
          <w:sz w:val="24"/>
          <w:szCs w:val="24"/>
        </w:rPr>
        <w:br/>
        <w:t>по их содержанию в муниципальных образовательных учреждениях в общей численности детей в возрасте 1 - 6 лет будет постепенно увеличиваться и</w:t>
      </w:r>
      <w:r w:rsidR="006872CB">
        <w:rPr>
          <w:sz w:val="24"/>
          <w:szCs w:val="24"/>
        </w:rPr>
        <w:t>, начиная с 2017 года</w:t>
      </w:r>
      <w:r w:rsidR="004A6F4F">
        <w:rPr>
          <w:sz w:val="24"/>
          <w:szCs w:val="24"/>
        </w:rPr>
        <w:t>,</w:t>
      </w:r>
      <w:r w:rsidRPr="008D43B3">
        <w:rPr>
          <w:sz w:val="24"/>
          <w:szCs w:val="24"/>
        </w:rPr>
        <w:t xml:space="preserve"> выйдет на уровень 81</w:t>
      </w:r>
      <w:r w:rsidR="006872CB">
        <w:rPr>
          <w:sz w:val="24"/>
          <w:szCs w:val="24"/>
        </w:rPr>
        <w:t>,0</w:t>
      </w:r>
      <w:r w:rsidRPr="008D43B3">
        <w:rPr>
          <w:sz w:val="24"/>
          <w:szCs w:val="24"/>
        </w:rPr>
        <w:t xml:space="preserve">% </w:t>
      </w:r>
      <w:r w:rsidR="006872CB">
        <w:rPr>
          <w:sz w:val="24"/>
          <w:szCs w:val="24"/>
        </w:rPr>
        <w:t>.</w:t>
      </w:r>
    </w:p>
    <w:p w:rsidR="008D43B3" w:rsidRPr="008D43B3" w:rsidRDefault="008D43B3" w:rsidP="008D43B3">
      <w:pPr>
        <w:ind w:firstLine="708"/>
        <w:jc w:val="both"/>
        <w:rPr>
          <w:b/>
          <w:sz w:val="24"/>
          <w:szCs w:val="24"/>
        </w:rPr>
      </w:pPr>
      <w:r w:rsidRPr="008D43B3">
        <w:rPr>
          <w:b/>
          <w:sz w:val="24"/>
          <w:szCs w:val="24"/>
        </w:rPr>
        <w:t xml:space="preserve">10. Доля детей в возрасте 1 - 6 лет, стоящих на учете для определения </w:t>
      </w:r>
      <w:r w:rsidRPr="008D43B3">
        <w:rPr>
          <w:b/>
          <w:sz w:val="24"/>
          <w:szCs w:val="24"/>
        </w:rPr>
        <w:br/>
        <w:t>в муниципальные дошкольные образовательные учреждения, в общей численности детей в возрасте 1 - 6 лет.</w:t>
      </w:r>
    </w:p>
    <w:p w:rsidR="008D43B3" w:rsidRPr="008D43B3" w:rsidRDefault="008D43B3" w:rsidP="008D43B3">
      <w:pPr>
        <w:ind w:firstLine="708"/>
        <w:jc w:val="both"/>
        <w:rPr>
          <w:sz w:val="24"/>
          <w:szCs w:val="24"/>
        </w:rPr>
      </w:pPr>
      <w:proofErr w:type="gramStart"/>
      <w:r w:rsidRPr="008D43B3">
        <w:rPr>
          <w:sz w:val="24"/>
          <w:szCs w:val="24"/>
        </w:rPr>
        <w:t xml:space="preserve">Благодаря проведенным в 2016 году мероприятиям по открытию новых детских садов, введению дополнительных мест в существующих дошкольных учреждениях </w:t>
      </w:r>
      <w:r w:rsidR="006872CB">
        <w:rPr>
          <w:sz w:val="24"/>
          <w:szCs w:val="24"/>
        </w:rPr>
        <w:t>областного центра</w:t>
      </w:r>
      <w:r w:rsidR="004A6F4F">
        <w:rPr>
          <w:sz w:val="24"/>
          <w:szCs w:val="24"/>
        </w:rPr>
        <w:t>,</w:t>
      </w:r>
      <w:r w:rsidR="006872CB">
        <w:rPr>
          <w:sz w:val="24"/>
          <w:szCs w:val="24"/>
        </w:rPr>
        <w:t xml:space="preserve"> </w:t>
      </w:r>
      <w:r w:rsidRPr="008D43B3">
        <w:rPr>
          <w:sz w:val="24"/>
          <w:szCs w:val="24"/>
        </w:rPr>
        <w:t xml:space="preserve">доля детей в возрасте 1 - 6 лет, стоящих на учете для определения </w:t>
      </w:r>
      <w:r w:rsidR="004A6F4F">
        <w:rPr>
          <w:sz w:val="24"/>
          <w:szCs w:val="24"/>
        </w:rPr>
        <w:br/>
      </w:r>
      <w:r w:rsidRPr="008D43B3">
        <w:rPr>
          <w:sz w:val="24"/>
          <w:szCs w:val="24"/>
        </w:rPr>
        <w:t>в муниципальные дошкол</w:t>
      </w:r>
      <w:r w:rsidR="006872CB">
        <w:rPr>
          <w:sz w:val="24"/>
          <w:szCs w:val="24"/>
        </w:rPr>
        <w:t>ьные образовательные учреждения</w:t>
      </w:r>
      <w:r w:rsidRPr="008D43B3">
        <w:rPr>
          <w:sz w:val="24"/>
          <w:szCs w:val="24"/>
        </w:rPr>
        <w:t xml:space="preserve"> в общей численности детей </w:t>
      </w:r>
      <w:r w:rsidR="004A6F4F">
        <w:rPr>
          <w:sz w:val="24"/>
          <w:szCs w:val="24"/>
        </w:rPr>
        <w:br/>
      </w:r>
      <w:r w:rsidRPr="008D43B3">
        <w:rPr>
          <w:sz w:val="24"/>
          <w:szCs w:val="24"/>
        </w:rPr>
        <w:lastRenderedPageBreak/>
        <w:t xml:space="preserve">в возрасте 1 - 6 лет </w:t>
      </w:r>
      <w:r w:rsidR="006872CB">
        <w:rPr>
          <w:sz w:val="24"/>
          <w:szCs w:val="24"/>
        </w:rPr>
        <w:t>сократилась</w:t>
      </w:r>
      <w:r w:rsidRPr="008D43B3">
        <w:rPr>
          <w:sz w:val="24"/>
          <w:szCs w:val="24"/>
        </w:rPr>
        <w:t xml:space="preserve"> по сравнению с 2015 годом на 0,1 </w:t>
      </w:r>
      <w:proofErr w:type="spellStart"/>
      <w:r w:rsidRPr="008D43B3">
        <w:rPr>
          <w:sz w:val="24"/>
          <w:szCs w:val="24"/>
        </w:rPr>
        <w:t>п.п</w:t>
      </w:r>
      <w:proofErr w:type="spellEnd"/>
      <w:r w:rsidRPr="008D43B3">
        <w:rPr>
          <w:sz w:val="24"/>
          <w:szCs w:val="24"/>
        </w:rPr>
        <w:t xml:space="preserve">. и составила 15,9%. </w:t>
      </w:r>
      <w:r w:rsidRPr="003338EE">
        <w:rPr>
          <w:sz w:val="24"/>
          <w:szCs w:val="24"/>
        </w:rPr>
        <w:t>На</w:t>
      </w:r>
      <w:proofErr w:type="gramEnd"/>
      <w:r w:rsidRPr="003338EE">
        <w:rPr>
          <w:sz w:val="24"/>
          <w:szCs w:val="24"/>
        </w:rPr>
        <w:t xml:space="preserve"> 2017-2019 гг. прогнозируется </w:t>
      </w:r>
      <w:r w:rsidR="006872CB" w:rsidRPr="003338EE">
        <w:rPr>
          <w:sz w:val="24"/>
          <w:szCs w:val="24"/>
        </w:rPr>
        <w:t>снижение</w:t>
      </w:r>
      <w:r w:rsidRPr="003338EE">
        <w:rPr>
          <w:sz w:val="24"/>
          <w:szCs w:val="24"/>
        </w:rPr>
        <w:t xml:space="preserve"> показателя </w:t>
      </w:r>
      <w:r w:rsidR="0021486A">
        <w:rPr>
          <w:sz w:val="24"/>
          <w:szCs w:val="24"/>
        </w:rPr>
        <w:t xml:space="preserve">по сравнению с 2016 годом </w:t>
      </w:r>
      <w:r w:rsidR="0021486A">
        <w:rPr>
          <w:sz w:val="24"/>
          <w:szCs w:val="24"/>
        </w:rPr>
        <w:br/>
        <w:t xml:space="preserve">на 0,1 </w:t>
      </w:r>
      <w:proofErr w:type="spellStart"/>
      <w:r w:rsidR="0021486A">
        <w:rPr>
          <w:sz w:val="24"/>
          <w:szCs w:val="24"/>
        </w:rPr>
        <w:t>п</w:t>
      </w:r>
      <w:proofErr w:type="gramStart"/>
      <w:r w:rsidR="0021486A">
        <w:rPr>
          <w:sz w:val="24"/>
          <w:szCs w:val="24"/>
        </w:rPr>
        <w:t>.п</w:t>
      </w:r>
      <w:proofErr w:type="spellEnd"/>
      <w:proofErr w:type="gramEnd"/>
      <w:r w:rsidR="0021486A">
        <w:rPr>
          <w:sz w:val="24"/>
          <w:szCs w:val="24"/>
        </w:rPr>
        <w:t xml:space="preserve"> </w:t>
      </w:r>
      <w:r w:rsidRPr="003338EE">
        <w:rPr>
          <w:sz w:val="24"/>
          <w:szCs w:val="24"/>
        </w:rPr>
        <w:t>в соответствии с запланированными мероприятиями по вводу в эксплуатацию новых дошкольных учреждений и созданию дополнительных групп в существующих детских садах.</w:t>
      </w:r>
    </w:p>
    <w:p w:rsidR="008D43B3" w:rsidRPr="008D43B3" w:rsidRDefault="008D43B3" w:rsidP="008D43B3">
      <w:pPr>
        <w:ind w:firstLine="708"/>
        <w:jc w:val="both"/>
        <w:rPr>
          <w:b/>
          <w:sz w:val="24"/>
          <w:szCs w:val="24"/>
        </w:rPr>
      </w:pPr>
      <w:r w:rsidRPr="008D43B3">
        <w:rPr>
          <w:b/>
          <w:sz w:val="24"/>
          <w:szCs w:val="24"/>
        </w:rPr>
        <w:t xml:space="preserve">11. Доля муниципальных дошкольных образовательных учреждений, здания которых находятся в аварийном состоянии или требуют капитального ремонта, </w:t>
      </w:r>
      <w:r w:rsidRPr="008D43B3">
        <w:rPr>
          <w:b/>
          <w:sz w:val="24"/>
          <w:szCs w:val="24"/>
        </w:rPr>
        <w:br/>
        <w:t>в общем числе муниципальных дошкольных образовательных учреждений.</w:t>
      </w:r>
    </w:p>
    <w:p w:rsidR="008D43B3" w:rsidRPr="008D43B3" w:rsidRDefault="008D43B3" w:rsidP="008D43B3">
      <w:pPr>
        <w:ind w:firstLine="708"/>
        <w:jc w:val="both"/>
        <w:rPr>
          <w:sz w:val="24"/>
          <w:szCs w:val="24"/>
        </w:rPr>
      </w:pPr>
      <w:r w:rsidRPr="008D43B3">
        <w:rPr>
          <w:sz w:val="24"/>
          <w:szCs w:val="24"/>
        </w:rPr>
        <w:t xml:space="preserve">Муниципальные дошкольные образовательные учреждения, здания которых находятся в аварийном состоянии или требуют капитального ремонта, в городе Иванове отсутствуют. </w:t>
      </w:r>
    </w:p>
    <w:p w:rsidR="008D43B3" w:rsidRPr="008D43B3" w:rsidRDefault="008D43B3" w:rsidP="008D43B3">
      <w:pPr>
        <w:ind w:firstLine="708"/>
        <w:jc w:val="center"/>
        <w:rPr>
          <w:b/>
          <w:sz w:val="24"/>
          <w:szCs w:val="24"/>
        </w:rPr>
      </w:pPr>
      <w:r w:rsidRPr="008D43B3">
        <w:rPr>
          <w:b/>
          <w:sz w:val="24"/>
          <w:szCs w:val="24"/>
        </w:rPr>
        <w:t>Общее и дополнительное образование</w:t>
      </w:r>
    </w:p>
    <w:p w:rsidR="008D43B3" w:rsidRPr="008D43B3" w:rsidRDefault="008D43B3" w:rsidP="008D43B3">
      <w:pPr>
        <w:ind w:firstLine="708"/>
        <w:jc w:val="both"/>
        <w:rPr>
          <w:sz w:val="24"/>
          <w:szCs w:val="24"/>
        </w:rPr>
      </w:pPr>
    </w:p>
    <w:p w:rsidR="008D43B3" w:rsidRPr="008D43B3" w:rsidRDefault="008D43B3" w:rsidP="008D43B3">
      <w:pPr>
        <w:ind w:firstLine="708"/>
        <w:jc w:val="both"/>
        <w:rPr>
          <w:b/>
          <w:sz w:val="24"/>
          <w:szCs w:val="24"/>
        </w:rPr>
      </w:pPr>
      <w:r w:rsidRPr="008D43B3">
        <w:rPr>
          <w:b/>
          <w:sz w:val="24"/>
          <w:szCs w:val="24"/>
        </w:rPr>
        <w:t xml:space="preserve">12. Доля выпускников муниципальных общеобразовательных учреждений, сдавших единый государственный экзамен по русскому языку и математике, </w:t>
      </w:r>
      <w:r w:rsidRPr="008D43B3">
        <w:rPr>
          <w:b/>
          <w:sz w:val="24"/>
          <w:szCs w:val="24"/>
        </w:rPr>
        <w:br/>
        <w:t>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C033E7" w:rsidRDefault="003E1F8E" w:rsidP="00D41F35">
      <w:pPr>
        <w:autoSpaceDE w:val="0"/>
        <w:autoSpaceDN w:val="0"/>
        <w:adjustRightInd w:val="0"/>
        <w:ind w:firstLine="540"/>
        <w:jc w:val="both"/>
        <w:rPr>
          <w:sz w:val="24"/>
          <w:szCs w:val="24"/>
        </w:rPr>
      </w:pPr>
      <w:hyperlink r:id="rId16" w:history="1">
        <w:r w:rsidR="00C033E7" w:rsidRPr="00C033E7">
          <w:rPr>
            <w:sz w:val="24"/>
            <w:szCs w:val="24"/>
          </w:rPr>
          <w:t>Указом</w:t>
        </w:r>
      </w:hyperlink>
      <w:r w:rsidR="00C033E7">
        <w:rPr>
          <w:sz w:val="24"/>
          <w:szCs w:val="24"/>
        </w:rPr>
        <w:t xml:space="preserve"> Президента РФ </w:t>
      </w:r>
      <w:r w:rsidR="00D41F35" w:rsidRPr="00D41F35">
        <w:rPr>
          <w:sz w:val="24"/>
          <w:szCs w:val="24"/>
        </w:rPr>
        <w:t xml:space="preserve">от 04.11.2016 </w:t>
      </w:r>
      <w:r w:rsidR="00D41F35">
        <w:rPr>
          <w:sz w:val="24"/>
          <w:szCs w:val="24"/>
        </w:rPr>
        <w:t>№</w:t>
      </w:r>
      <w:r w:rsidR="00D41F35" w:rsidRPr="00D41F35">
        <w:rPr>
          <w:sz w:val="24"/>
          <w:szCs w:val="24"/>
        </w:rPr>
        <w:t xml:space="preserve"> 591 </w:t>
      </w:r>
      <w:r w:rsidR="00D41F35">
        <w:rPr>
          <w:sz w:val="24"/>
          <w:szCs w:val="24"/>
        </w:rPr>
        <w:t>«</w:t>
      </w:r>
      <w:r w:rsidR="00D41F35" w:rsidRPr="00D41F35">
        <w:rPr>
          <w:sz w:val="24"/>
          <w:szCs w:val="24"/>
        </w:rPr>
        <w:t xml:space="preserve">О признании утратившим силу пункта </w:t>
      </w:r>
      <w:r w:rsidR="00D41F35">
        <w:rPr>
          <w:sz w:val="24"/>
          <w:szCs w:val="24"/>
        </w:rPr>
        <w:br/>
      </w:r>
      <w:r w:rsidR="00D41F35" w:rsidRPr="00D41F35">
        <w:rPr>
          <w:sz w:val="24"/>
          <w:szCs w:val="24"/>
        </w:rPr>
        <w:t xml:space="preserve">7 перечня показателей для оценки эффективности деятельности органов местного самоуправления городских округов и муниципальных районов, утвержденного Указом Президента Российской </w:t>
      </w:r>
      <w:r w:rsidR="00D41F35">
        <w:rPr>
          <w:sz w:val="24"/>
          <w:szCs w:val="24"/>
        </w:rPr>
        <w:t>Федерации от 28 апреля 2008 г. №</w:t>
      </w:r>
      <w:r w:rsidR="00D41F35" w:rsidRPr="00D41F35">
        <w:rPr>
          <w:sz w:val="24"/>
          <w:szCs w:val="24"/>
        </w:rPr>
        <w:t xml:space="preserve"> 607</w:t>
      </w:r>
      <w:r w:rsidR="00D41F35">
        <w:rPr>
          <w:sz w:val="24"/>
          <w:szCs w:val="24"/>
        </w:rPr>
        <w:t>»</w:t>
      </w:r>
      <w:r w:rsidR="00D41F35" w:rsidRPr="00D41F35">
        <w:rPr>
          <w:sz w:val="24"/>
          <w:szCs w:val="24"/>
        </w:rPr>
        <w:t xml:space="preserve"> </w:t>
      </w:r>
      <w:r w:rsidR="00C033E7">
        <w:rPr>
          <w:sz w:val="24"/>
          <w:szCs w:val="24"/>
        </w:rPr>
        <w:t xml:space="preserve">показатель «Доля выпускников государственных (муниципальных) общеобразовательных учреждений, </w:t>
      </w:r>
      <w:r w:rsidR="00D41F35">
        <w:rPr>
          <w:sz w:val="24"/>
          <w:szCs w:val="24"/>
        </w:rPr>
        <w:br/>
      </w:r>
      <w:r w:rsidR="00C033E7">
        <w:rPr>
          <w:sz w:val="24"/>
          <w:szCs w:val="24"/>
        </w:rPr>
        <w:t xml:space="preserve">не сдавших единый государственный экзамен, в общей численности выпускников государственных (муниципальных) общеобразовательных учреждений» исключен </w:t>
      </w:r>
      <w:r w:rsidR="00D41F35">
        <w:rPr>
          <w:sz w:val="24"/>
          <w:szCs w:val="24"/>
        </w:rPr>
        <w:br/>
      </w:r>
      <w:r w:rsidR="00C033E7">
        <w:rPr>
          <w:sz w:val="24"/>
          <w:szCs w:val="24"/>
        </w:rPr>
        <w:t xml:space="preserve">из </w:t>
      </w:r>
      <w:hyperlink r:id="rId17" w:history="1">
        <w:r w:rsidR="00C033E7" w:rsidRPr="00C033E7">
          <w:rPr>
            <w:sz w:val="24"/>
            <w:szCs w:val="24"/>
          </w:rPr>
          <w:t>Перечня</w:t>
        </w:r>
      </w:hyperlink>
      <w:r w:rsidR="00C033E7">
        <w:rPr>
          <w:sz w:val="24"/>
          <w:szCs w:val="24"/>
        </w:rPr>
        <w:t xml:space="preserve"> показателей для оценки эффективности деятельности органов</w:t>
      </w:r>
      <w:r w:rsidR="006D2BC1">
        <w:rPr>
          <w:sz w:val="24"/>
          <w:szCs w:val="24"/>
        </w:rPr>
        <w:t xml:space="preserve"> местного самоуправления</w:t>
      </w:r>
      <w:r w:rsidR="00C033E7">
        <w:rPr>
          <w:sz w:val="24"/>
          <w:szCs w:val="24"/>
        </w:rPr>
        <w:t>.</w:t>
      </w:r>
    </w:p>
    <w:p w:rsidR="008D43B3" w:rsidRPr="008D43B3" w:rsidRDefault="008D43B3" w:rsidP="008D43B3">
      <w:pPr>
        <w:ind w:firstLine="708"/>
        <w:jc w:val="both"/>
        <w:rPr>
          <w:b/>
          <w:sz w:val="24"/>
          <w:szCs w:val="24"/>
        </w:rPr>
      </w:pPr>
      <w:r w:rsidRPr="008D43B3">
        <w:rPr>
          <w:b/>
          <w:sz w:val="24"/>
          <w:szCs w:val="24"/>
        </w:rPr>
        <w:t xml:space="preserve">13. Доля выпускников муниципальных общеобразовательных учреждений, </w:t>
      </w:r>
      <w:r w:rsidRPr="008D43B3">
        <w:rPr>
          <w:b/>
          <w:sz w:val="24"/>
          <w:szCs w:val="24"/>
        </w:rPr>
        <w:br/>
        <w:t>не получивших аттестат о среднем (полном) образовании, в общей численности выпускников муниципальных общеобразовательных учреждений.</w:t>
      </w:r>
    </w:p>
    <w:p w:rsidR="008D43B3" w:rsidRPr="00C033E7" w:rsidRDefault="008D43B3" w:rsidP="00C033E7">
      <w:pPr>
        <w:suppressLineNumbers/>
        <w:suppressAutoHyphens/>
        <w:ind w:firstLine="709"/>
        <w:jc w:val="both"/>
        <w:rPr>
          <w:sz w:val="26"/>
          <w:szCs w:val="26"/>
        </w:rPr>
      </w:pPr>
      <w:r w:rsidRPr="008D43B3">
        <w:rPr>
          <w:sz w:val="24"/>
          <w:szCs w:val="24"/>
        </w:rPr>
        <w:t xml:space="preserve">Доля выпускников общеобразовательных учреждений, не получивших аттестат </w:t>
      </w:r>
      <w:r w:rsidRPr="008D43B3">
        <w:rPr>
          <w:sz w:val="24"/>
          <w:szCs w:val="24"/>
        </w:rPr>
        <w:br/>
        <w:t>о среднем (полном) образовании в 2016 году</w:t>
      </w:r>
      <w:r w:rsidR="00C033E7">
        <w:rPr>
          <w:sz w:val="24"/>
          <w:szCs w:val="24"/>
        </w:rPr>
        <w:t>,</w:t>
      </w:r>
      <w:r w:rsidRPr="008D43B3">
        <w:rPr>
          <w:sz w:val="24"/>
          <w:szCs w:val="24"/>
        </w:rPr>
        <w:t xml:space="preserve"> составила 0,2%, что на 0,3 </w:t>
      </w:r>
      <w:proofErr w:type="spellStart"/>
      <w:r w:rsidRPr="008D43B3">
        <w:rPr>
          <w:sz w:val="24"/>
          <w:szCs w:val="24"/>
        </w:rPr>
        <w:t>п.п</w:t>
      </w:r>
      <w:proofErr w:type="spellEnd"/>
      <w:r w:rsidRPr="008D43B3">
        <w:rPr>
          <w:sz w:val="24"/>
          <w:szCs w:val="24"/>
        </w:rPr>
        <w:t>. ниже уровня 2015 года.</w:t>
      </w:r>
      <w:r w:rsidRPr="008D43B3">
        <w:rPr>
          <w:sz w:val="26"/>
          <w:szCs w:val="26"/>
        </w:rPr>
        <w:t xml:space="preserve"> </w:t>
      </w:r>
      <w:r w:rsidR="00C033E7">
        <w:rPr>
          <w:sz w:val="24"/>
          <w:szCs w:val="24"/>
        </w:rPr>
        <w:t>Снижение показателя обусловлено тем</w:t>
      </w:r>
      <w:r w:rsidRPr="00C033E7">
        <w:rPr>
          <w:sz w:val="24"/>
          <w:szCs w:val="24"/>
        </w:rPr>
        <w:t>, что в общем образовании</w:t>
      </w:r>
      <w:r w:rsidR="00C033E7">
        <w:rPr>
          <w:sz w:val="24"/>
          <w:szCs w:val="24"/>
        </w:rPr>
        <w:t xml:space="preserve"> проводится планомерная работа </w:t>
      </w:r>
      <w:r w:rsidRPr="00C033E7">
        <w:rPr>
          <w:sz w:val="24"/>
          <w:szCs w:val="24"/>
        </w:rPr>
        <w:t>по отработке технологии организационного обеспечения проведения государственной (итоговой) аттестации выпускников 11 (12) классов в форме ЕГЭ, выпускников 9 классов в форме ОГЭ.</w:t>
      </w:r>
      <w:r w:rsidRPr="008D43B3">
        <w:rPr>
          <w:sz w:val="24"/>
          <w:szCs w:val="24"/>
        </w:rPr>
        <w:t xml:space="preserve"> </w:t>
      </w:r>
    </w:p>
    <w:p w:rsidR="008D43B3" w:rsidRPr="008D43B3" w:rsidRDefault="008D43B3" w:rsidP="008D43B3">
      <w:pPr>
        <w:ind w:firstLine="708"/>
        <w:jc w:val="both"/>
        <w:rPr>
          <w:sz w:val="24"/>
          <w:szCs w:val="24"/>
        </w:rPr>
      </w:pPr>
      <w:r w:rsidRPr="008D43B3">
        <w:rPr>
          <w:sz w:val="24"/>
          <w:szCs w:val="24"/>
        </w:rPr>
        <w:t xml:space="preserve">В 2017-2019 гг. </w:t>
      </w:r>
      <w:r w:rsidR="00056DEB">
        <w:rPr>
          <w:sz w:val="24"/>
          <w:szCs w:val="24"/>
        </w:rPr>
        <w:t>значение показателя</w:t>
      </w:r>
      <w:r w:rsidRPr="008D43B3">
        <w:rPr>
          <w:sz w:val="24"/>
          <w:szCs w:val="24"/>
        </w:rPr>
        <w:t xml:space="preserve"> </w:t>
      </w:r>
      <w:r w:rsidR="00C033E7" w:rsidRPr="008D43B3">
        <w:rPr>
          <w:sz w:val="24"/>
          <w:szCs w:val="24"/>
        </w:rPr>
        <w:t>п</w:t>
      </w:r>
      <w:r w:rsidR="00C033E7">
        <w:rPr>
          <w:sz w:val="24"/>
          <w:szCs w:val="24"/>
        </w:rPr>
        <w:t>ланируется</w:t>
      </w:r>
      <w:r w:rsidRPr="008D43B3">
        <w:rPr>
          <w:sz w:val="24"/>
          <w:szCs w:val="24"/>
        </w:rPr>
        <w:t xml:space="preserve"> на уровне 0,2%. Это связано </w:t>
      </w:r>
      <w:r w:rsidR="00E53BDF">
        <w:rPr>
          <w:sz w:val="24"/>
          <w:szCs w:val="24"/>
        </w:rPr>
        <w:br/>
      </w:r>
      <w:r w:rsidRPr="008D43B3">
        <w:rPr>
          <w:sz w:val="24"/>
          <w:szCs w:val="24"/>
        </w:rPr>
        <w:t>с системной работой школ по повышению качества обучения.</w:t>
      </w:r>
    </w:p>
    <w:p w:rsidR="008D43B3" w:rsidRPr="008D43B3" w:rsidRDefault="008D43B3" w:rsidP="008D43B3">
      <w:pPr>
        <w:ind w:firstLine="708"/>
        <w:jc w:val="both"/>
        <w:rPr>
          <w:b/>
          <w:sz w:val="24"/>
          <w:szCs w:val="24"/>
        </w:rPr>
      </w:pPr>
      <w:r w:rsidRPr="008D43B3">
        <w:rPr>
          <w:b/>
          <w:sz w:val="24"/>
          <w:szCs w:val="24"/>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4A6F4F" w:rsidRDefault="008D43B3" w:rsidP="008D43B3">
      <w:pPr>
        <w:ind w:firstLine="708"/>
        <w:jc w:val="both"/>
        <w:rPr>
          <w:sz w:val="24"/>
          <w:szCs w:val="24"/>
        </w:rPr>
      </w:pPr>
      <w:r w:rsidRPr="008D43B3">
        <w:rPr>
          <w:sz w:val="24"/>
          <w:szCs w:val="24"/>
        </w:rPr>
        <w:t xml:space="preserve">В 2016 году в муниципальных общеобразовательных учреждениях мероприятия </w:t>
      </w:r>
      <w:r w:rsidRPr="008D43B3">
        <w:rPr>
          <w:sz w:val="24"/>
          <w:szCs w:val="24"/>
        </w:rPr>
        <w:br/>
        <w:t xml:space="preserve">по проведению ремонтных работ, закупке оборудования, компьютерной техники позволили сохранить долю муниципальных общеобразовательных учреждений, отвечающих современным требованиям обучения, в общем количестве данных учреждений на уровне 98,0%. На 2017-2019 гг. </w:t>
      </w:r>
      <w:r w:rsidR="004A6F4F">
        <w:rPr>
          <w:sz w:val="24"/>
          <w:szCs w:val="24"/>
        </w:rPr>
        <w:t xml:space="preserve">снижение </w:t>
      </w:r>
      <w:r w:rsidRPr="008D43B3">
        <w:rPr>
          <w:sz w:val="24"/>
          <w:szCs w:val="24"/>
        </w:rPr>
        <w:t>показател</w:t>
      </w:r>
      <w:r w:rsidR="004A6F4F">
        <w:rPr>
          <w:sz w:val="24"/>
          <w:szCs w:val="24"/>
        </w:rPr>
        <w:t>я</w:t>
      </w:r>
      <w:r w:rsidRPr="008D43B3">
        <w:rPr>
          <w:sz w:val="24"/>
          <w:szCs w:val="24"/>
        </w:rPr>
        <w:t xml:space="preserve"> </w:t>
      </w:r>
      <w:r w:rsidR="004A6F4F">
        <w:rPr>
          <w:sz w:val="24"/>
          <w:szCs w:val="24"/>
        </w:rPr>
        <w:t>не планируется.</w:t>
      </w:r>
    </w:p>
    <w:p w:rsidR="008D43B3" w:rsidRPr="008D43B3" w:rsidRDefault="008D43B3" w:rsidP="008D43B3">
      <w:pPr>
        <w:ind w:firstLine="708"/>
        <w:jc w:val="both"/>
        <w:rPr>
          <w:b/>
          <w:sz w:val="24"/>
          <w:szCs w:val="24"/>
        </w:rPr>
      </w:pPr>
      <w:r w:rsidRPr="008D43B3">
        <w:rPr>
          <w:b/>
          <w:sz w:val="24"/>
          <w:szCs w:val="24"/>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8D43B3" w:rsidRPr="008D43B3" w:rsidRDefault="008D43B3" w:rsidP="008D43B3">
      <w:pPr>
        <w:ind w:firstLine="708"/>
        <w:jc w:val="both"/>
        <w:rPr>
          <w:sz w:val="24"/>
          <w:szCs w:val="24"/>
        </w:rPr>
      </w:pPr>
      <w:r w:rsidRPr="008D43B3">
        <w:rPr>
          <w:sz w:val="24"/>
          <w:szCs w:val="24"/>
        </w:rPr>
        <w:t>Муниципальные общеобразовательные учреждения, здания которых находятся</w:t>
      </w:r>
      <w:r w:rsidRPr="008D43B3">
        <w:rPr>
          <w:sz w:val="24"/>
          <w:szCs w:val="24"/>
        </w:rPr>
        <w:br/>
        <w:t xml:space="preserve"> в аварийном состоянии или требуют капитального ремонта, в городе Иванове отсутствуют. </w:t>
      </w:r>
    </w:p>
    <w:p w:rsidR="008D43B3" w:rsidRPr="008D43B3" w:rsidRDefault="008D43B3" w:rsidP="008D43B3">
      <w:pPr>
        <w:ind w:firstLine="708"/>
        <w:jc w:val="both"/>
        <w:rPr>
          <w:b/>
          <w:sz w:val="24"/>
          <w:szCs w:val="24"/>
        </w:rPr>
      </w:pPr>
      <w:r w:rsidRPr="008D43B3">
        <w:rPr>
          <w:b/>
          <w:sz w:val="24"/>
          <w:szCs w:val="24"/>
        </w:rPr>
        <w:lastRenderedPageBreak/>
        <w:t xml:space="preserve">16. Доля детей первой и второй групп здоровья в общей </w:t>
      </w:r>
      <w:proofErr w:type="gramStart"/>
      <w:r w:rsidRPr="008D43B3">
        <w:rPr>
          <w:b/>
          <w:sz w:val="24"/>
          <w:szCs w:val="24"/>
        </w:rPr>
        <w:t>численности</w:t>
      </w:r>
      <w:proofErr w:type="gramEnd"/>
      <w:r w:rsidRPr="008D43B3">
        <w:rPr>
          <w:b/>
          <w:sz w:val="24"/>
          <w:szCs w:val="24"/>
        </w:rPr>
        <w:t xml:space="preserve"> обучающихся в муниципальных общеобразовательных учреждениях.</w:t>
      </w:r>
    </w:p>
    <w:p w:rsidR="008D43B3" w:rsidRPr="00C81C40" w:rsidRDefault="00B81E75" w:rsidP="00C81C40">
      <w:pPr>
        <w:ind w:firstLine="709"/>
        <w:jc w:val="both"/>
        <w:rPr>
          <w:sz w:val="24"/>
          <w:szCs w:val="24"/>
        </w:rPr>
      </w:pPr>
      <w:r>
        <w:rPr>
          <w:sz w:val="24"/>
          <w:szCs w:val="24"/>
        </w:rPr>
        <w:t>В отчетном периоде с</w:t>
      </w:r>
      <w:r w:rsidR="008D43B3" w:rsidRPr="008D43B3">
        <w:rPr>
          <w:sz w:val="24"/>
          <w:szCs w:val="24"/>
        </w:rPr>
        <w:t xml:space="preserve">охранение и укрепление здоровья детей оставалось одним </w:t>
      </w:r>
      <w:r w:rsidR="004A6F4F">
        <w:rPr>
          <w:sz w:val="24"/>
          <w:szCs w:val="24"/>
        </w:rPr>
        <w:br/>
      </w:r>
      <w:r w:rsidR="008D43B3" w:rsidRPr="008D43B3">
        <w:rPr>
          <w:sz w:val="24"/>
          <w:szCs w:val="24"/>
        </w:rPr>
        <w:t xml:space="preserve">из приоритетных направлений работы. </w:t>
      </w:r>
      <w:r w:rsidR="00F07E6E">
        <w:rPr>
          <w:sz w:val="24"/>
          <w:szCs w:val="24"/>
        </w:rPr>
        <w:t>Вопросы</w:t>
      </w:r>
      <w:r w:rsidR="00DA0926" w:rsidRPr="00C81C40">
        <w:rPr>
          <w:sz w:val="24"/>
          <w:szCs w:val="24"/>
        </w:rPr>
        <w:t xml:space="preserve"> сохранения и укрепления здоровья школьников наряду с  п</w:t>
      </w:r>
      <w:r w:rsidR="008D43B3" w:rsidRPr="00C81C40">
        <w:rPr>
          <w:sz w:val="24"/>
          <w:szCs w:val="24"/>
        </w:rPr>
        <w:t>овышение</w:t>
      </w:r>
      <w:r w:rsidR="00DA0926" w:rsidRPr="00C81C40">
        <w:rPr>
          <w:sz w:val="24"/>
          <w:szCs w:val="24"/>
        </w:rPr>
        <w:t>м</w:t>
      </w:r>
      <w:r w:rsidR="008D43B3" w:rsidRPr="00C81C40">
        <w:rPr>
          <w:sz w:val="24"/>
          <w:szCs w:val="24"/>
        </w:rPr>
        <w:t xml:space="preserve"> качества образования </w:t>
      </w:r>
      <w:r w:rsidRPr="00C81C40">
        <w:rPr>
          <w:sz w:val="24"/>
          <w:szCs w:val="24"/>
        </w:rPr>
        <w:t>оставались первостепенными.</w:t>
      </w:r>
      <w:r w:rsidR="008D43B3" w:rsidRPr="00C81C40">
        <w:rPr>
          <w:sz w:val="24"/>
          <w:szCs w:val="24"/>
        </w:rPr>
        <w:t xml:space="preserve"> </w:t>
      </w:r>
    </w:p>
    <w:p w:rsidR="008D43B3" w:rsidRPr="008D43B3" w:rsidRDefault="008D43B3" w:rsidP="008D43B3">
      <w:pPr>
        <w:ind w:firstLine="709"/>
        <w:jc w:val="both"/>
        <w:rPr>
          <w:sz w:val="24"/>
          <w:szCs w:val="24"/>
        </w:rPr>
      </w:pPr>
      <w:r w:rsidRPr="00FB2206">
        <w:rPr>
          <w:sz w:val="24"/>
          <w:szCs w:val="24"/>
        </w:rPr>
        <w:t xml:space="preserve">Большое внимание уделялось созданию условий для обучения детей </w:t>
      </w:r>
      <w:r w:rsidRPr="00FB2206">
        <w:rPr>
          <w:sz w:val="24"/>
          <w:szCs w:val="24"/>
        </w:rPr>
        <w:br/>
        <w:t>с ограниченными возможностями здоровья в учреждениях города.</w:t>
      </w:r>
      <w:r w:rsidRPr="008D43B3">
        <w:rPr>
          <w:sz w:val="24"/>
          <w:szCs w:val="24"/>
        </w:rPr>
        <w:t xml:space="preserve"> На создание «доступной среды»  </w:t>
      </w:r>
      <w:r w:rsidR="00056DEB">
        <w:rPr>
          <w:sz w:val="24"/>
          <w:szCs w:val="24"/>
        </w:rPr>
        <w:t xml:space="preserve">для указанной категории детей </w:t>
      </w:r>
      <w:r w:rsidRPr="008D43B3">
        <w:rPr>
          <w:sz w:val="24"/>
          <w:szCs w:val="24"/>
        </w:rPr>
        <w:t xml:space="preserve">из бюджета города было выделено </w:t>
      </w:r>
      <w:r w:rsidR="004A6F4F">
        <w:rPr>
          <w:sz w:val="24"/>
          <w:szCs w:val="24"/>
        </w:rPr>
        <w:br/>
      </w:r>
      <w:r w:rsidRPr="008D43B3">
        <w:rPr>
          <w:sz w:val="24"/>
          <w:szCs w:val="24"/>
        </w:rPr>
        <w:t>3,2 млн. руб. (</w:t>
      </w:r>
      <w:r w:rsidR="004A6F4F">
        <w:rPr>
          <w:sz w:val="24"/>
          <w:szCs w:val="24"/>
        </w:rPr>
        <w:t xml:space="preserve">в </w:t>
      </w:r>
      <w:r w:rsidRPr="008D43B3">
        <w:rPr>
          <w:sz w:val="24"/>
          <w:szCs w:val="24"/>
        </w:rPr>
        <w:t>2015 год</w:t>
      </w:r>
      <w:r w:rsidR="004A6F4F">
        <w:rPr>
          <w:sz w:val="24"/>
          <w:szCs w:val="24"/>
        </w:rPr>
        <w:t>у</w:t>
      </w:r>
      <w:r w:rsidRPr="008D43B3">
        <w:rPr>
          <w:sz w:val="24"/>
          <w:szCs w:val="24"/>
        </w:rPr>
        <w:t xml:space="preserve"> </w:t>
      </w:r>
      <w:r w:rsidR="004A6F4F">
        <w:rPr>
          <w:sz w:val="24"/>
          <w:szCs w:val="24"/>
        </w:rPr>
        <w:t>–</w:t>
      </w:r>
      <w:r w:rsidR="006D2BC1">
        <w:rPr>
          <w:sz w:val="24"/>
          <w:szCs w:val="24"/>
        </w:rPr>
        <w:t xml:space="preserve"> 3,0).</w:t>
      </w:r>
    </w:p>
    <w:p w:rsidR="004A6F4F" w:rsidRDefault="008D43B3" w:rsidP="004A6F4F">
      <w:pPr>
        <w:ind w:firstLine="709"/>
        <w:jc w:val="both"/>
        <w:rPr>
          <w:sz w:val="24"/>
          <w:szCs w:val="24"/>
        </w:rPr>
      </w:pPr>
      <w:r w:rsidRPr="00833150">
        <w:rPr>
          <w:sz w:val="24"/>
          <w:szCs w:val="24"/>
        </w:rPr>
        <w:t xml:space="preserve">Созданные условия позволили </w:t>
      </w:r>
      <w:r w:rsidR="00833150" w:rsidRPr="00833150">
        <w:rPr>
          <w:sz w:val="24"/>
          <w:szCs w:val="24"/>
        </w:rPr>
        <w:t xml:space="preserve">в 2016 году </w:t>
      </w:r>
      <w:r w:rsidRPr="00833150">
        <w:rPr>
          <w:sz w:val="24"/>
          <w:szCs w:val="24"/>
        </w:rPr>
        <w:t xml:space="preserve">увеличить до 40,4% </w:t>
      </w:r>
      <w:r w:rsidR="00FB2206">
        <w:rPr>
          <w:sz w:val="24"/>
          <w:szCs w:val="24"/>
        </w:rPr>
        <w:t>количество общеобразовательных учреждений</w:t>
      </w:r>
      <w:r w:rsidRPr="00833150">
        <w:rPr>
          <w:sz w:val="24"/>
          <w:szCs w:val="24"/>
        </w:rPr>
        <w:t>, в которых обучались дети с особыми о</w:t>
      </w:r>
      <w:r w:rsidR="00833150" w:rsidRPr="00833150">
        <w:rPr>
          <w:sz w:val="24"/>
          <w:szCs w:val="24"/>
        </w:rPr>
        <w:t xml:space="preserve">бразовательными потребностями </w:t>
      </w:r>
      <w:r w:rsidR="00056DEB" w:rsidRPr="00833150">
        <w:rPr>
          <w:sz w:val="24"/>
          <w:szCs w:val="24"/>
        </w:rPr>
        <w:t>(</w:t>
      </w:r>
      <w:r w:rsidR="00833150" w:rsidRPr="00833150">
        <w:rPr>
          <w:sz w:val="24"/>
          <w:szCs w:val="24"/>
        </w:rPr>
        <w:t xml:space="preserve">в 2015 году </w:t>
      </w:r>
      <w:r w:rsidR="004A6F4F">
        <w:rPr>
          <w:sz w:val="24"/>
          <w:szCs w:val="24"/>
        </w:rPr>
        <w:t xml:space="preserve">– </w:t>
      </w:r>
      <w:r w:rsidR="00056DEB" w:rsidRPr="00833150">
        <w:rPr>
          <w:sz w:val="24"/>
          <w:szCs w:val="24"/>
        </w:rPr>
        <w:t>36,0).</w:t>
      </w:r>
    </w:p>
    <w:p w:rsidR="00C81C40" w:rsidRDefault="00B81E75" w:rsidP="00C81C40">
      <w:pPr>
        <w:ind w:firstLine="709"/>
        <w:jc w:val="both"/>
        <w:rPr>
          <w:sz w:val="24"/>
          <w:szCs w:val="24"/>
        </w:rPr>
      </w:pPr>
      <w:r>
        <w:rPr>
          <w:sz w:val="24"/>
          <w:szCs w:val="24"/>
        </w:rPr>
        <w:t>В</w:t>
      </w:r>
      <w:r w:rsidR="008D43B3" w:rsidRPr="00056DEB">
        <w:rPr>
          <w:sz w:val="24"/>
          <w:szCs w:val="24"/>
        </w:rPr>
        <w:t xml:space="preserve"> результате тщательного обследования детей доля детей первой и второй групп здоровья в общей </w:t>
      </w:r>
      <w:proofErr w:type="gramStart"/>
      <w:r w:rsidR="008D43B3" w:rsidRPr="00056DEB">
        <w:rPr>
          <w:sz w:val="24"/>
          <w:szCs w:val="24"/>
        </w:rPr>
        <w:t>численности</w:t>
      </w:r>
      <w:proofErr w:type="gramEnd"/>
      <w:r w:rsidR="008D43B3" w:rsidRPr="00056DEB">
        <w:rPr>
          <w:sz w:val="24"/>
          <w:szCs w:val="24"/>
        </w:rPr>
        <w:t xml:space="preserve"> обучающихся в муниципальных общеобразовательных учреждениях</w:t>
      </w:r>
      <w:r w:rsidR="00056DEB" w:rsidRPr="00056DEB">
        <w:rPr>
          <w:sz w:val="24"/>
          <w:szCs w:val="24"/>
        </w:rPr>
        <w:t xml:space="preserve"> </w:t>
      </w:r>
      <w:r w:rsidR="004A6F4F">
        <w:rPr>
          <w:sz w:val="24"/>
          <w:szCs w:val="24"/>
        </w:rPr>
        <w:t xml:space="preserve">в 2016 году </w:t>
      </w:r>
      <w:r w:rsidR="00056DEB" w:rsidRPr="00056DEB">
        <w:rPr>
          <w:sz w:val="24"/>
          <w:szCs w:val="24"/>
        </w:rPr>
        <w:t xml:space="preserve">снизилась на 1 </w:t>
      </w:r>
      <w:proofErr w:type="spellStart"/>
      <w:r w:rsidR="00056DEB" w:rsidRPr="00056DEB">
        <w:rPr>
          <w:sz w:val="24"/>
          <w:szCs w:val="24"/>
        </w:rPr>
        <w:t>п.п</w:t>
      </w:r>
      <w:proofErr w:type="spellEnd"/>
      <w:r w:rsidR="00056DEB" w:rsidRPr="00056DEB">
        <w:rPr>
          <w:sz w:val="24"/>
          <w:szCs w:val="24"/>
        </w:rPr>
        <w:t>.</w:t>
      </w:r>
      <w:r w:rsidR="004A6F4F">
        <w:rPr>
          <w:sz w:val="24"/>
          <w:szCs w:val="24"/>
        </w:rPr>
        <w:t xml:space="preserve"> по сравнению с 2015 годом.</w:t>
      </w:r>
    </w:p>
    <w:p w:rsidR="00C81C40" w:rsidRPr="00C81C40" w:rsidRDefault="00DD1696" w:rsidP="00C81C40">
      <w:pPr>
        <w:ind w:firstLine="708"/>
        <w:jc w:val="both"/>
        <w:rPr>
          <w:sz w:val="24"/>
          <w:szCs w:val="24"/>
        </w:rPr>
      </w:pPr>
      <w:r>
        <w:rPr>
          <w:sz w:val="24"/>
          <w:szCs w:val="24"/>
        </w:rPr>
        <w:t>Учитывая проводимые мероприятия по укреплению здоровья детей, пропаганде здорового образа жизни, повышению качества оказания медицинской помощи,</w:t>
      </w:r>
      <w:r w:rsidR="00C81C40" w:rsidRPr="00C81C40">
        <w:rPr>
          <w:sz w:val="24"/>
          <w:szCs w:val="24"/>
        </w:rPr>
        <w:t xml:space="preserve"> </w:t>
      </w:r>
      <w:r>
        <w:rPr>
          <w:sz w:val="24"/>
          <w:szCs w:val="24"/>
        </w:rPr>
        <w:br/>
      </w:r>
      <w:r w:rsidR="00C81C40" w:rsidRPr="00C81C40">
        <w:rPr>
          <w:sz w:val="24"/>
          <w:szCs w:val="24"/>
        </w:rPr>
        <w:t xml:space="preserve">на 2017-2019 гг. показатель </w:t>
      </w:r>
      <w:r w:rsidR="00C81C40">
        <w:rPr>
          <w:sz w:val="24"/>
          <w:szCs w:val="24"/>
        </w:rPr>
        <w:t>«</w:t>
      </w:r>
      <w:r w:rsidR="00C81C40" w:rsidRPr="00C81C40">
        <w:rPr>
          <w:sz w:val="24"/>
          <w:szCs w:val="24"/>
        </w:rPr>
        <w:t xml:space="preserve">Доля детей первой и второй групп здоровья в общей </w:t>
      </w:r>
      <w:proofErr w:type="gramStart"/>
      <w:r w:rsidR="00C81C40" w:rsidRPr="00C81C40">
        <w:rPr>
          <w:sz w:val="24"/>
          <w:szCs w:val="24"/>
        </w:rPr>
        <w:t>численности</w:t>
      </w:r>
      <w:proofErr w:type="gramEnd"/>
      <w:r w:rsidR="00C81C40" w:rsidRPr="00C81C40">
        <w:rPr>
          <w:sz w:val="24"/>
          <w:szCs w:val="24"/>
        </w:rPr>
        <w:t xml:space="preserve"> обучающихся в муниципальных общеобразовательных учреждениях» планируется на уровне </w:t>
      </w:r>
      <w:r w:rsidR="00C81C40">
        <w:rPr>
          <w:sz w:val="24"/>
          <w:szCs w:val="24"/>
        </w:rPr>
        <w:t>76,1%</w:t>
      </w:r>
      <w:r w:rsidR="00C81C40" w:rsidRPr="00C81C40">
        <w:rPr>
          <w:sz w:val="24"/>
          <w:szCs w:val="24"/>
        </w:rPr>
        <w:t xml:space="preserve">. </w:t>
      </w:r>
    </w:p>
    <w:p w:rsidR="008D43B3" w:rsidRPr="008D43B3" w:rsidRDefault="008D43B3" w:rsidP="008D43B3">
      <w:pPr>
        <w:ind w:firstLine="708"/>
        <w:jc w:val="both"/>
        <w:rPr>
          <w:b/>
          <w:sz w:val="24"/>
          <w:szCs w:val="24"/>
        </w:rPr>
      </w:pPr>
      <w:r w:rsidRPr="008D43B3">
        <w:rPr>
          <w:b/>
          <w:sz w:val="24"/>
          <w:szCs w:val="24"/>
        </w:rPr>
        <w:t xml:space="preserve">17. Доля обучающихся в муниципальных общеобразовательных учреждениях, занимающихся во вторую (третью) смену, в общей </w:t>
      </w:r>
      <w:proofErr w:type="gramStart"/>
      <w:r w:rsidRPr="008D43B3">
        <w:rPr>
          <w:b/>
          <w:sz w:val="24"/>
          <w:szCs w:val="24"/>
        </w:rPr>
        <w:t>численности</w:t>
      </w:r>
      <w:proofErr w:type="gramEnd"/>
      <w:r w:rsidRPr="008D43B3">
        <w:rPr>
          <w:b/>
          <w:sz w:val="24"/>
          <w:szCs w:val="24"/>
        </w:rPr>
        <w:t xml:space="preserve"> обучающихся </w:t>
      </w:r>
      <w:r w:rsidRPr="008D43B3">
        <w:rPr>
          <w:b/>
          <w:sz w:val="24"/>
          <w:szCs w:val="24"/>
        </w:rPr>
        <w:br/>
        <w:t>в муниципальных общеобразовательных учреждениях.</w:t>
      </w:r>
    </w:p>
    <w:p w:rsidR="00056DEB" w:rsidRDefault="008D43B3" w:rsidP="008D43B3">
      <w:pPr>
        <w:ind w:firstLine="708"/>
        <w:jc w:val="both"/>
        <w:rPr>
          <w:sz w:val="24"/>
          <w:szCs w:val="24"/>
        </w:rPr>
      </w:pPr>
      <w:r w:rsidRPr="008D43B3">
        <w:rPr>
          <w:sz w:val="24"/>
          <w:szCs w:val="24"/>
        </w:rPr>
        <w:t xml:space="preserve">Доля обучающихся в муниципальных общеобразовательных учреждениях, занимающихся во вторую (третью) смену, в общей </w:t>
      </w:r>
      <w:proofErr w:type="gramStart"/>
      <w:r w:rsidRPr="008D43B3">
        <w:rPr>
          <w:sz w:val="24"/>
          <w:szCs w:val="24"/>
        </w:rPr>
        <w:t>численности</w:t>
      </w:r>
      <w:proofErr w:type="gramEnd"/>
      <w:r w:rsidRPr="008D43B3">
        <w:rPr>
          <w:sz w:val="24"/>
          <w:szCs w:val="24"/>
        </w:rPr>
        <w:t xml:space="preserve"> обучающихся </w:t>
      </w:r>
      <w:r w:rsidRPr="008D43B3">
        <w:rPr>
          <w:sz w:val="24"/>
          <w:szCs w:val="24"/>
        </w:rPr>
        <w:br/>
        <w:t xml:space="preserve">в муниципальных общеобразовательных учреждениях в 2016 году составила 9,5%, </w:t>
      </w:r>
      <w:r w:rsidRPr="008D43B3">
        <w:rPr>
          <w:sz w:val="24"/>
          <w:szCs w:val="24"/>
        </w:rPr>
        <w:br/>
      </w:r>
      <w:r w:rsidR="00056DEB">
        <w:rPr>
          <w:sz w:val="24"/>
          <w:szCs w:val="24"/>
        </w:rPr>
        <w:t>что</w:t>
      </w:r>
      <w:r w:rsidRPr="008D43B3">
        <w:rPr>
          <w:sz w:val="24"/>
          <w:szCs w:val="24"/>
        </w:rPr>
        <w:t xml:space="preserve"> на 0,7 </w:t>
      </w:r>
      <w:proofErr w:type="spellStart"/>
      <w:r w:rsidRPr="008D43B3">
        <w:rPr>
          <w:sz w:val="24"/>
          <w:szCs w:val="24"/>
        </w:rPr>
        <w:t>п.п</w:t>
      </w:r>
      <w:proofErr w:type="spellEnd"/>
      <w:r w:rsidRPr="008D43B3">
        <w:rPr>
          <w:sz w:val="24"/>
          <w:szCs w:val="24"/>
        </w:rPr>
        <w:t xml:space="preserve">. ниже уровня 2015 года. </w:t>
      </w:r>
      <w:r w:rsidR="00056DEB">
        <w:rPr>
          <w:sz w:val="24"/>
          <w:szCs w:val="24"/>
        </w:rPr>
        <w:t>Сокращение</w:t>
      </w:r>
      <w:r w:rsidRPr="008D43B3">
        <w:rPr>
          <w:sz w:val="24"/>
          <w:szCs w:val="24"/>
        </w:rPr>
        <w:t xml:space="preserve"> доли обучающихся</w:t>
      </w:r>
      <w:r w:rsidR="00056DEB">
        <w:rPr>
          <w:sz w:val="24"/>
          <w:szCs w:val="24"/>
        </w:rPr>
        <w:t>,</w:t>
      </w:r>
      <w:r w:rsidRPr="008D43B3">
        <w:rPr>
          <w:sz w:val="24"/>
          <w:szCs w:val="24"/>
        </w:rPr>
        <w:t xml:space="preserve"> занимающихся </w:t>
      </w:r>
      <w:r w:rsidRPr="008D43B3">
        <w:rPr>
          <w:sz w:val="24"/>
          <w:szCs w:val="24"/>
        </w:rPr>
        <w:br/>
        <w:t xml:space="preserve">во вторую (третью) смену, произошло в результате переоборудования помещений </w:t>
      </w:r>
      <w:r w:rsidRPr="008D43B3">
        <w:rPr>
          <w:sz w:val="24"/>
          <w:szCs w:val="24"/>
        </w:rPr>
        <w:br/>
        <w:t xml:space="preserve">в муниципальных бюджетных образовательных учреждениях под учебные классы </w:t>
      </w:r>
      <w:r w:rsidRPr="008D43B3">
        <w:rPr>
          <w:sz w:val="24"/>
          <w:szCs w:val="24"/>
        </w:rPr>
        <w:br/>
        <w:t>для</w:t>
      </w:r>
      <w:r w:rsidR="00056DEB">
        <w:rPr>
          <w:sz w:val="24"/>
          <w:szCs w:val="24"/>
        </w:rPr>
        <w:t xml:space="preserve"> занятий в первую смену. </w:t>
      </w:r>
    </w:p>
    <w:p w:rsidR="0008308F" w:rsidRPr="008D43B3" w:rsidRDefault="0008308F" w:rsidP="0008308F">
      <w:pPr>
        <w:ind w:firstLine="708"/>
        <w:jc w:val="both"/>
        <w:rPr>
          <w:sz w:val="24"/>
          <w:szCs w:val="24"/>
        </w:rPr>
      </w:pPr>
      <w:r w:rsidRPr="0008308F">
        <w:rPr>
          <w:sz w:val="24"/>
          <w:szCs w:val="24"/>
        </w:rPr>
        <w:t xml:space="preserve">В дальнейшем ресурсы переоборудования помещений будут исчерпаны, </w:t>
      </w:r>
      <w:r>
        <w:rPr>
          <w:sz w:val="24"/>
          <w:szCs w:val="24"/>
        </w:rPr>
        <w:br/>
      </w:r>
      <w:r w:rsidRPr="0008308F">
        <w:rPr>
          <w:sz w:val="24"/>
          <w:szCs w:val="24"/>
        </w:rPr>
        <w:t xml:space="preserve">и в условиях увеличения численности учащихся </w:t>
      </w:r>
      <w:r>
        <w:rPr>
          <w:sz w:val="24"/>
          <w:szCs w:val="24"/>
        </w:rPr>
        <w:t>на 2017-2019</w:t>
      </w:r>
      <w:r w:rsidRPr="008D43B3">
        <w:rPr>
          <w:sz w:val="24"/>
          <w:szCs w:val="24"/>
        </w:rPr>
        <w:t xml:space="preserve"> гг. </w:t>
      </w:r>
      <w:r>
        <w:rPr>
          <w:sz w:val="24"/>
          <w:szCs w:val="24"/>
        </w:rPr>
        <w:t>значение показателя</w:t>
      </w:r>
      <w:r w:rsidRPr="008D43B3">
        <w:rPr>
          <w:sz w:val="24"/>
          <w:szCs w:val="24"/>
        </w:rPr>
        <w:t xml:space="preserve"> планируется на уровне 10%.</w:t>
      </w:r>
    </w:p>
    <w:p w:rsidR="008D43B3" w:rsidRPr="008D43B3" w:rsidRDefault="008D43B3" w:rsidP="008D43B3">
      <w:pPr>
        <w:ind w:firstLine="708"/>
        <w:jc w:val="both"/>
        <w:rPr>
          <w:b/>
          <w:sz w:val="24"/>
          <w:szCs w:val="24"/>
        </w:rPr>
      </w:pPr>
      <w:r w:rsidRPr="008D43B3">
        <w:rPr>
          <w:b/>
          <w:sz w:val="24"/>
          <w:szCs w:val="24"/>
        </w:rPr>
        <w:t xml:space="preserve">18. Расходы бюджета муниципального образования на общее образование </w:t>
      </w:r>
      <w:r w:rsidRPr="008D43B3">
        <w:rPr>
          <w:b/>
          <w:sz w:val="24"/>
          <w:szCs w:val="24"/>
        </w:rPr>
        <w:br/>
        <w:t>в расчете на 1 обучающегося в муниципальных общеобразовательных учреждениях.</w:t>
      </w:r>
    </w:p>
    <w:p w:rsidR="008D43B3" w:rsidRPr="008D43B3" w:rsidRDefault="00AF6F23" w:rsidP="008D43B3">
      <w:pPr>
        <w:ind w:firstLine="708"/>
        <w:jc w:val="both"/>
        <w:rPr>
          <w:sz w:val="24"/>
          <w:szCs w:val="24"/>
        </w:rPr>
      </w:pPr>
      <w:r>
        <w:rPr>
          <w:sz w:val="24"/>
          <w:szCs w:val="24"/>
        </w:rPr>
        <w:t>В 2016 году р</w:t>
      </w:r>
      <w:r w:rsidR="008D43B3" w:rsidRPr="008D43B3">
        <w:rPr>
          <w:sz w:val="24"/>
          <w:szCs w:val="24"/>
        </w:rPr>
        <w:t xml:space="preserve">асходы бюджета муниципального образования </w:t>
      </w:r>
      <w:proofErr w:type="spellStart"/>
      <w:r>
        <w:rPr>
          <w:sz w:val="24"/>
          <w:szCs w:val="24"/>
        </w:rPr>
        <w:t>г.о</w:t>
      </w:r>
      <w:proofErr w:type="spellEnd"/>
      <w:r>
        <w:rPr>
          <w:sz w:val="24"/>
          <w:szCs w:val="24"/>
        </w:rPr>
        <w:t xml:space="preserve">. Иваново на общее образование в расчете </w:t>
      </w:r>
      <w:r w:rsidR="008D43B3" w:rsidRPr="008D43B3">
        <w:rPr>
          <w:sz w:val="24"/>
          <w:szCs w:val="24"/>
        </w:rPr>
        <w:t>на 1 обучающегося в муниципальных общеобразовательных учреждениях составили 34,6 тыс. руб., что соответствует уровню 2015 года</w:t>
      </w:r>
      <w:r>
        <w:rPr>
          <w:sz w:val="24"/>
          <w:szCs w:val="24"/>
        </w:rPr>
        <w:t>.</w:t>
      </w:r>
    </w:p>
    <w:p w:rsidR="008D43B3" w:rsidRDefault="008D43B3" w:rsidP="008D43B3">
      <w:pPr>
        <w:ind w:firstLine="708"/>
        <w:jc w:val="both"/>
        <w:rPr>
          <w:sz w:val="24"/>
          <w:szCs w:val="24"/>
        </w:rPr>
      </w:pPr>
      <w:r w:rsidRPr="008D43B3">
        <w:rPr>
          <w:rFonts w:eastAsia="Calibri"/>
          <w:sz w:val="24"/>
          <w:szCs w:val="24"/>
          <w:lang w:eastAsia="en-US"/>
        </w:rPr>
        <w:t xml:space="preserve">На 2017 год расходы </w:t>
      </w:r>
      <w:r w:rsidRPr="008D43B3">
        <w:rPr>
          <w:sz w:val="24"/>
          <w:szCs w:val="24"/>
        </w:rPr>
        <w:t xml:space="preserve">бюджета муниципального образования на общее образование </w:t>
      </w:r>
      <w:r w:rsidRPr="008D43B3">
        <w:rPr>
          <w:sz w:val="24"/>
          <w:szCs w:val="24"/>
        </w:rPr>
        <w:br/>
        <w:t>в расчете на 1 обучающегося в муниципальных общеобразовательных учреждениях запланированы в размере 32</w:t>
      </w:r>
      <w:r w:rsidR="00B81E75">
        <w:rPr>
          <w:sz w:val="24"/>
          <w:szCs w:val="24"/>
        </w:rPr>
        <w:t>,0</w:t>
      </w:r>
      <w:r w:rsidRPr="008D43B3">
        <w:rPr>
          <w:sz w:val="24"/>
          <w:szCs w:val="24"/>
        </w:rPr>
        <w:t xml:space="preserve"> ты</w:t>
      </w:r>
      <w:r w:rsidR="00AF6F23">
        <w:rPr>
          <w:sz w:val="24"/>
          <w:szCs w:val="24"/>
        </w:rPr>
        <w:t>с. руб., или 92,5% к уровню 2016</w:t>
      </w:r>
      <w:r w:rsidRPr="008D43B3">
        <w:rPr>
          <w:sz w:val="24"/>
          <w:szCs w:val="24"/>
        </w:rPr>
        <w:t xml:space="preserve"> года. В 2018-2019 гг. </w:t>
      </w:r>
      <w:r w:rsidR="00AF6F23">
        <w:rPr>
          <w:sz w:val="24"/>
          <w:szCs w:val="24"/>
        </w:rPr>
        <w:br/>
        <w:t xml:space="preserve">в связи с </w:t>
      </w:r>
      <w:r w:rsidR="00AF6F23" w:rsidRPr="008D43B3">
        <w:rPr>
          <w:sz w:val="24"/>
          <w:szCs w:val="24"/>
        </w:rPr>
        <w:t xml:space="preserve">дефицитом консолидированного бюджета </w:t>
      </w:r>
      <w:r w:rsidRPr="008D43B3">
        <w:rPr>
          <w:sz w:val="24"/>
          <w:szCs w:val="24"/>
        </w:rPr>
        <w:t>п</w:t>
      </w:r>
      <w:r w:rsidR="00AF6F23">
        <w:rPr>
          <w:sz w:val="24"/>
          <w:szCs w:val="24"/>
        </w:rPr>
        <w:t>ланируется</w:t>
      </w:r>
      <w:r w:rsidRPr="008D43B3">
        <w:rPr>
          <w:sz w:val="24"/>
          <w:szCs w:val="24"/>
        </w:rPr>
        <w:t xml:space="preserve"> </w:t>
      </w:r>
      <w:r w:rsidR="00AF6F23">
        <w:rPr>
          <w:sz w:val="24"/>
          <w:szCs w:val="24"/>
        </w:rPr>
        <w:t xml:space="preserve">постепенное </w:t>
      </w:r>
      <w:r w:rsidRPr="008D43B3">
        <w:rPr>
          <w:sz w:val="24"/>
          <w:szCs w:val="24"/>
        </w:rPr>
        <w:t xml:space="preserve">снижение показателя </w:t>
      </w:r>
      <w:r w:rsidR="00AF6F23">
        <w:rPr>
          <w:sz w:val="24"/>
          <w:szCs w:val="24"/>
        </w:rPr>
        <w:t>до 30,4 тыс.</w:t>
      </w:r>
      <w:r w:rsidR="00A16A05">
        <w:rPr>
          <w:sz w:val="24"/>
          <w:szCs w:val="24"/>
        </w:rPr>
        <w:t xml:space="preserve"> </w:t>
      </w:r>
      <w:r w:rsidR="00AF6F23">
        <w:rPr>
          <w:sz w:val="24"/>
          <w:szCs w:val="24"/>
        </w:rPr>
        <w:t>руб. в 2019 году.</w:t>
      </w:r>
    </w:p>
    <w:p w:rsidR="008D43B3" w:rsidRPr="008D43B3" w:rsidRDefault="008D43B3" w:rsidP="008D43B3">
      <w:pPr>
        <w:ind w:firstLine="708"/>
        <w:jc w:val="both"/>
        <w:rPr>
          <w:b/>
          <w:sz w:val="24"/>
          <w:szCs w:val="24"/>
        </w:rPr>
      </w:pPr>
      <w:r w:rsidRPr="004E3CB8">
        <w:rPr>
          <w:b/>
          <w:sz w:val="24"/>
          <w:szCs w:val="24"/>
        </w:rP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8D43B3" w:rsidRPr="008D43B3" w:rsidRDefault="008D43B3" w:rsidP="008D43B3">
      <w:pPr>
        <w:ind w:firstLine="709"/>
        <w:jc w:val="both"/>
        <w:rPr>
          <w:sz w:val="24"/>
          <w:szCs w:val="24"/>
        </w:rPr>
      </w:pPr>
      <w:r w:rsidRPr="008D43B3">
        <w:rPr>
          <w:sz w:val="24"/>
          <w:szCs w:val="24"/>
        </w:rPr>
        <w:t>Важнейшую роль в жизни детей играет дополнительное образование, позволяющее приобрести усто</w:t>
      </w:r>
      <w:r w:rsidR="00A16A05">
        <w:rPr>
          <w:sz w:val="24"/>
          <w:szCs w:val="24"/>
        </w:rPr>
        <w:t>йчивую потребность в познании, творчестве и</w:t>
      </w:r>
      <w:r w:rsidRPr="008D43B3">
        <w:rPr>
          <w:sz w:val="24"/>
          <w:szCs w:val="24"/>
        </w:rPr>
        <w:t xml:space="preserve"> самоопределении.</w:t>
      </w:r>
      <w:r w:rsidR="00A16A05">
        <w:rPr>
          <w:sz w:val="24"/>
          <w:szCs w:val="24"/>
        </w:rPr>
        <w:t xml:space="preserve"> </w:t>
      </w:r>
      <w:r w:rsidR="00A16A05">
        <w:rPr>
          <w:sz w:val="24"/>
          <w:szCs w:val="24"/>
        </w:rPr>
        <w:br/>
      </w:r>
      <w:r w:rsidRPr="008D43B3">
        <w:rPr>
          <w:sz w:val="24"/>
          <w:szCs w:val="24"/>
        </w:rPr>
        <w:t>В 2016 году развивались актуальные направления в системе дополнительного образования за счет</w:t>
      </w:r>
      <w:r w:rsidR="00607553">
        <w:rPr>
          <w:sz w:val="24"/>
          <w:szCs w:val="24"/>
        </w:rPr>
        <w:t>:</w:t>
      </w:r>
    </w:p>
    <w:p w:rsidR="008D43B3" w:rsidRPr="008D43B3" w:rsidRDefault="00607553" w:rsidP="008D43B3">
      <w:pPr>
        <w:ind w:firstLine="709"/>
        <w:jc w:val="both"/>
        <w:rPr>
          <w:sz w:val="24"/>
          <w:szCs w:val="24"/>
        </w:rPr>
      </w:pPr>
      <w:r>
        <w:rPr>
          <w:sz w:val="24"/>
          <w:szCs w:val="24"/>
        </w:rPr>
        <w:lastRenderedPageBreak/>
        <w:t xml:space="preserve">- </w:t>
      </w:r>
      <w:r w:rsidR="008D43B3" w:rsidRPr="008D43B3">
        <w:rPr>
          <w:sz w:val="24"/>
          <w:szCs w:val="24"/>
        </w:rPr>
        <w:t>создания регионального ресурсного центра по робототехнике на базе Ц</w:t>
      </w:r>
      <w:r>
        <w:rPr>
          <w:sz w:val="24"/>
          <w:szCs w:val="24"/>
        </w:rPr>
        <w:t xml:space="preserve">ентра детского технического творчества </w:t>
      </w:r>
      <w:r w:rsidR="008D43B3" w:rsidRPr="008D43B3">
        <w:rPr>
          <w:sz w:val="24"/>
          <w:szCs w:val="24"/>
        </w:rPr>
        <w:t xml:space="preserve">«Новация», опорных площадок по робототехнике </w:t>
      </w:r>
      <w:r w:rsidR="00A16A05">
        <w:rPr>
          <w:sz w:val="24"/>
          <w:szCs w:val="24"/>
        </w:rPr>
        <w:br/>
      </w:r>
      <w:r w:rsidR="008D43B3" w:rsidRPr="008D43B3">
        <w:rPr>
          <w:sz w:val="24"/>
          <w:szCs w:val="24"/>
        </w:rPr>
        <w:t>на базе школ № 28, 62</w:t>
      </w:r>
      <w:r>
        <w:rPr>
          <w:sz w:val="24"/>
          <w:szCs w:val="24"/>
        </w:rPr>
        <w:t>, лицея № 21, гимназий № 23, 32</w:t>
      </w:r>
      <w:r w:rsidR="008D43B3" w:rsidRPr="008D43B3">
        <w:rPr>
          <w:sz w:val="24"/>
          <w:szCs w:val="24"/>
        </w:rPr>
        <w:t>;</w:t>
      </w:r>
    </w:p>
    <w:p w:rsidR="008D43B3" w:rsidRPr="008D43B3" w:rsidRDefault="00607553" w:rsidP="008D43B3">
      <w:pPr>
        <w:ind w:firstLine="709"/>
        <w:jc w:val="both"/>
        <w:rPr>
          <w:b/>
          <w:sz w:val="24"/>
          <w:szCs w:val="24"/>
        </w:rPr>
      </w:pPr>
      <w:r>
        <w:rPr>
          <w:sz w:val="24"/>
          <w:szCs w:val="24"/>
        </w:rPr>
        <w:t xml:space="preserve">- </w:t>
      </w:r>
      <w:r w:rsidR="008D43B3" w:rsidRPr="008D43B3">
        <w:rPr>
          <w:sz w:val="24"/>
          <w:szCs w:val="24"/>
        </w:rPr>
        <w:t>выполнение первого этапа работ по созданию детского технопарка</w:t>
      </w:r>
      <w:r w:rsidR="008D43B3" w:rsidRPr="00607553">
        <w:rPr>
          <w:sz w:val="24"/>
          <w:szCs w:val="24"/>
        </w:rPr>
        <w:t>;</w:t>
      </w:r>
    </w:p>
    <w:p w:rsidR="008D43B3" w:rsidRPr="00124067" w:rsidRDefault="00607553" w:rsidP="00124067">
      <w:pPr>
        <w:ind w:firstLine="709"/>
        <w:jc w:val="both"/>
        <w:rPr>
          <w:sz w:val="24"/>
          <w:szCs w:val="24"/>
        </w:rPr>
      </w:pPr>
      <w:r>
        <w:rPr>
          <w:sz w:val="24"/>
          <w:szCs w:val="24"/>
        </w:rPr>
        <w:t xml:space="preserve">- </w:t>
      </w:r>
      <w:r w:rsidR="008D43B3" w:rsidRPr="008D43B3">
        <w:rPr>
          <w:sz w:val="24"/>
          <w:szCs w:val="24"/>
        </w:rPr>
        <w:t>открытия новых экспозиционных залов школы - музея камня «</w:t>
      </w:r>
      <w:proofErr w:type="spellStart"/>
      <w:r w:rsidR="008D43B3" w:rsidRPr="008D43B3">
        <w:rPr>
          <w:sz w:val="24"/>
          <w:szCs w:val="24"/>
        </w:rPr>
        <w:t>Литос</w:t>
      </w:r>
      <w:proofErr w:type="spellEnd"/>
      <w:r w:rsidR="008D43B3" w:rsidRPr="008D43B3">
        <w:rPr>
          <w:sz w:val="24"/>
          <w:szCs w:val="24"/>
        </w:rPr>
        <w:t xml:space="preserve"> - КЛИО» Центра детского творчества № 4: «Приглашение в мир Земли и космоса»,  «Минералогия и геология», «Пале</w:t>
      </w:r>
      <w:r w:rsidR="00124067">
        <w:rPr>
          <w:sz w:val="24"/>
          <w:szCs w:val="24"/>
        </w:rPr>
        <w:t>онтология», «История и камень» и др.</w:t>
      </w:r>
    </w:p>
    <w:p w:rsidR="00607553" w:rsidRPr="007911E6" w:rsidRDefault="00607553" w:rsidP="00607553">
      <w:pPr>
        <w:ind w:firstLine="708"/>
        <w:jc w:val="both"/>
        <w:rPr>
          <w:sz w:val="24"/>
          <w:szCs w:val="24"/>
        </w:rPr>
      </w:pPr>
      <w:r>
        <w:rPr>
          <w:sz w:val="24"/>
          <w:szCs w:val="24"/>
        </w:rPr>
        <w:t>Проведенные в 2016</w:t>
      </w:r>
      <w:r w:rsidRPr="007911E6">
        <w:rPr>
          <w:sz w:val="24"/>
          <w:szCs w:val="24"/>
        </w:rPr>
        <w:t xml:space="preserve"> году мероприятия позволили увеличить долю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w:t>
      </w:r>
      <w:r>
        <w:rPr>
          <w:sz w:val="24"/>
          <w:szCs w:val="24"/>
        </w:rPr>
        <w:t xml:space="preserve"> данной возрастной группы до 121,1% (в 2015</w:t>
      </w:r>
      <w:r w:rsidRPr="007911E6">
        <w:rPr>
          <w:sz w:val="24"/>
          <w:szCs w:val="24"/>
        </w:rPr>
        <w:t xml:space="preserve"> году – </w:t>
      </w:r>
      <w:r>
        <w:rPr>
          <w:sz w:val="24"/>
          <w:szCs w:val="24"/>
        </w:rPr>
        <w:t>120,1</w:t>
      </w:r>
      <w:r w:rsidRPr="007911E6">
        <w:rPr>
          <w:sz w:val="24"/>
          <w:szCs w:val="24"/>
        </w:rPr>
        <w:t>)</w:t>
      </w:r>
      <w:r>
        <w:rPr>
          <w:sz w:val="24"/>
          <w:szCs w:val="24"/>
        </w:rPr>
        <w:t xml:space="preserve">. </w:t>
      </w:r>
      <w:r w:rsidR="00A16A05">
        <w:rPr>
          <w:sz w:val="24"/>
          <w:szCs w:val="24"/>
        </w:rPr>
        <w:br/>
      </w:r>
      <w:r>
        <w:rPr>
          <w:sz w:val="24"/>
          <w:szCs w:val="24"/>
        </w:rPr>
        <w:t xml:space="preserve">На 2017-2019 </w:t>
      </w:r>
      <w:r w:rsidRPr="007911E6">
        <w:rPr>
          <w:sz w:val="24"/>
          <w:szCs w:val="24"/>
        </w:rPr>
        <w:t xml:space="preserve">гг. </w:t>
      </w:r>
      <w:r>
        <w:rPr>
          <w:sz w:val="24"/>
          <w:szCs w:val="24"/>
        </w:rPr>
        <w:t xml:space="preserve">значение показателя </w:t>
      </w:r>
      <w:r w:rsidRPr="007911E6">
        <w:rPr>
          <w:sz w:val="24"/>
          <w:szCs w:val="24"/>
        </w:rPr>
        <w:t xml:space="preserve">планируется на уровне </w:t>
      </w:r>
      <w:r>
        <w:rPr>
          <w:sz w:val="24"/>
          <w:szCs w:val="24"/>
        </w:rPr>
        <w:t>2016 года.</w:t>
      </w:r>
    </w:p>
    <w:p w:rsidR="00607553" w:rsidRDefault="00607553" w:rsidP="008D43B3">
      <w:pPr>
        <w:ind w:firstLine="709"/>
        <w:jc w:val="both"/>
        <w:rPr>
          <w:sz w:val="24"/>
          <w:szCs w:val="24"/>
        </w:rPr>
      </w:pPr>
    </w:p>
    <w:p w:rsidR="008D43B3" w:rsidRPr="008D43B3" w:rsidRDefault="008D43B3" w:rsidP="008D43B3">
      <w:pPr>
        <w:ind w:firstLine="708"/>
        <w:jc w:val="center"/>
        <w:rPr>
          <w:b/>
          <w:sz w:val="24"/>
          <w:szCs w:val="24"/>
        </w:rPr>
      </w:pPr>
      <w:r w:rsidRPr="008D43B3">
        <w:rPr>
          <w:b/>
          <w:sz w:val="24"/>
          <w:szCs w:val="24"/>
        </w:rPr>
        <w:t>Культура</w:t>
      </w:r>
    </w:p>
    <w:p w:rsidR="008D43B3" w:rsidRPr="008D43B3" w:rsidRDefault="008D43B3" w:rsidP="008D43B3">
      <w:pPr>
        <w:ind w:firstLine="708"/>
        <w:jc w:val="center"/>
        <w:rPr>
          <w:b/>
          <w:sz w:val="24"/>
          <w:szCs w:val="24"/>
        </w:rPr>
      </w:pPr>
    </w:p>
    <w:p w:rsidR="008D43B3" w:rsidRPr="008D43B3" w:rsidRDefault="008D43B3" w:rsidP="008D43B3">
      <w:pPr>
        <w:ind w:firstLine="708"/>
        <w:jc w:val="both"/>
        <w:rPr>
          <w:b/>
          <w:sz w:val="24"/>
          <w:szCs w:val="24"/>
        </w:rPr>
      </w:pPr>
      <w:r w:rsidRPr="008D43B3">
        <w:rPr>
          <w:b/>
          <w:sz w:val="24"/>
          <w:szCs w:val="24"/>
        </w:rPr>
        <w:t xml:space="preserve">20. Уровень фактической обеспеченности учреждениями культуры </w:t>
      </w:r>
      <w:r w:rsidRPr="008D43B3">
        <w:rPr>
          <w:b/>
          <w:sz w:val="24"/>
          <w:szCs w:val="24"/>
        </w:rPr>
        <w:br/>
        <w:t>от нормативной потребности: клубами и учреждениями клубного типа, библиотеками, парками культуры и отдыха.</w:t>
      </w:r>
    </w:p>
    <w:p w:rsidR="008D43B3" w:rsidRPr="008D43B3" w:rsidRDefault="008D43B3" w:rsidP="008D43B3">
      <w:pPr>
        <w:ind w:firstLine="708"/>
        <w:jc w:val="both"/>
        <w:rPr>
          <w:sz w:val="24"/>
          <w:szCs w:val="24"/>
        </w:rPr>
      </w:pPr>
      <w:r w:rsidRPr="008D43B3">
        <w:rPr>
          <w:sz w:val="24"/>
          <w:szCs w:val="24"/>
        </w:rPr>
        <w:t xml:space="preserve">Уровень фактической обеспеченности клубами и учреждениями клубного типа </w:t>
      </w:r>
      <w:r w:rsidRPr="008D43B3">
        <w:rPr>
          <w:sz w:val="24"/>
          <w:szCs w:val="24"/>
        </w:rPr>
        <w:br/>
        <w:t>в 2016 году сохранился на уровне 2015 года и составил 136,89%. На 2017-2019 гг. значение показателя прогнозируется на том же уровне.</w:t>
      </w:r>
    </w:p>
    <w:p w:rsidR="008D43B3" w:rsidRPr="008D43B3" w:rsidRDefault="008D43B3" w:rsidP="008D43B3">
      <w:pPr>
        <w:ind w:firstLine="709"/>
        <w:jc w:val="both"/>
        <w:rPr>
          <w:sz w:val="24"/>
          <w:szCs w:val="24"/>
        </w:rPr>
      </w:pPr>
      <w:r w:rsidRPr="008D43B3">
        <w:rPr>
          <w:sz w:val="24"/>
          <w:szCs w:val="24"/>
        </w:rPr>
        <w:t>При расчете уровня обеспеченности клубами и учреждениями клубного типа учитывалось количество посадочных ме</w:t>
      </w:r>
      <w:proofErr w:type="gramStart"/>
      <w:r w:rsidRPr="008D43B3">
        <w:rPr>
          <w:sz w:val="24"/>
          <w:szCs w:val="24"/>
        </w:rPr>
        <w:t>ст в сл</w:t>
      </w:r>
      <w:proofErr w:type="gramEnd"/>
      <w:r w:rsidRPr="008D43B3">
        <w:rPr>
          <w:sz w:val="24"/>
          <w:szCs w:val="24"/>
        </w:rPr>
        <w:t xml:space="preserve">едующих учреждениях: МБУ «Центр культуры и отдыха города Иванова», </w:t>
      </w:r>
      <w:r w:rsidRPr="008D43B3">
        <w:rPr>
          <w:rFonts w:eastAsiaTheme="minorHAnsi"/>
          <w:bCs/>
          <w:sz w:val="24"/>
          <w:szCs w:val="24"/>
          <w:lang w:eastAsia="en-US"/>
        </w:rPr>
        <w:t>АГУ Ивановской области «Областной координационно-</w:t>
      </w:r>
      <w:r w:rsidRPr="00D05EAC">
        <w:rPr>
          <w:rFonts w:eastAsiaTheme="minorHAnsi"/>
          <w:bCs/>
          <w:sz w:val="24"/>
          <w:szCs w:val="24"/>
          <w:lang w:eastAsia="en-US"/>
        </w:rPr>
        <w:t xml:space="preserve">методический центр культуры и творчества», </w:t>
      </w:r>
      <w:r w:rsidRPr="00D05EAC">
        <w:rPr>
          <w:sz w:val="24"/>
          <w:szCs w:val="24"/>
        </w:rPr>
        <w:t>ЗАО «Культурно-спортивный центр», Д</w:t>
      </w:r>
      <w:r w:rsidR="00D05EAC" w:rsidRPr="00D05EAC">
        <w:rPr>
          <w:sz w:val="24"/>
          <w:szCs w:val="24"/>
        </w:rPr>
        <w:t>ом культуры Всероссийского общества глухих</w:t>
      </w:r>
      <w:r w:rsidRPr="00D05EAC">
        <w:rPr>
          <w:sz w:val="24"/>
          <w:szCs w:val="24"/>
        </w:rPr>
        <w:t>; студенческий клуб ИГХТУ, зал филармонии, драматический театр, музыкальный театр, кукольный театр, цирк; зал «Классика», зал музыкального училища, зал училища</w:t>
      </w:r>
      <w:r w:rsidRPr="008D43B3">
        <w:rPr>
          <w:sz w:val="24"/>
          <w:szCs w:val="24"/>
        </w:rPr>
        <w:t xml:space="preserve"> культуры; залы кинотеатров «Современник», «Искра», «Лодзь», «А 113», малый зал Училища культуры, залы клубов по месту жительства, зал СК спортшколы № 9, всего 11202 посадочных места. </w:t>
      </w:r>
    </w:p>
    <w:p w:rsidR="008D43B3" w:rsidRPr="008D43B3" w:rsidRDefault="008D43B3" w:rsidP="008D43B3">
      <w:pPr>
        <w:ind w:firstLine="708"/>
        <w:jc w:val="both"/>
        <w:rPr>
          <w:sz w:val="24"/>
          <w:szCs w:val="24"/>
        </w:rPr>
      </w:pPr>
      <w:r w:rsidRPr="008D43B3">
        <w:rPr>
          <w:sz w:val="24"/>
          <w:szCs w:val="24"/>
        </w:rPr>
        <w:t xml:space="preserve">Уровень фактической обеспеченности библиотеками в 2016 году сохранился </w:t>
      </w:r>
      <w:r w:rsidRPr="008D43B3">
        <w:rPr>
          <w:sz w:val="24"/>
          <w:szCs w:val="24"/>
        </w:rPr>
        <w:br/>
        <w:t>на уровне 2015 года и составил 285,4%. На 2017-2019 гг. значение показателя прогнозируется на том же уровне.</w:t>
      </w:r>
    </w:p>
    <w:p w:rsidR="008D43B3" w:rsidRPr="008D43B3" w:rsidRDefault="008D43B3" w:rsidP="008D43B3">
      <w:pPr>
        <w:ind w:firstLine="709"/>
        <w:jc w:val="both"/>
        <w:rPr>
          <w:sz w:val="24"/>
          <w:szCs w:val="24"/>
        </w:rPr>
      </w:pPr>
      <w:proofErr w:type="gramStart"/>
      <w:r w:rsidRPr="008D43B3">
        <w:rPr>
          <w:sz w:val="24"/>
          <w:szCs w:val="24"/>
        </w:rPr>
        <w:t xml:space="preserve">При расчете уровня фактической обеспеченности библиотеками учитывались пункты выдачи книг Централизованной библиотечной системы города Иванова, филиалы ОГУ «Ивановская областная научная библиотека», ОГУ «Ивановская областная библиотека для детей и юношества», филиалы ОГУ «Ивановская областная специальная библиотека для слепых», библиотеки ВУЗов, школьные библиотеки, библиотеки </w:t>
      </w:r>
      <w:r w:rsidRPr="008D43B3">
        <w:rPr>
          <w:sz w:val="24"/>
          <w:szCs w:val="24"/>
        </w:rPr>
        <w:br/>
        <w:t xml:space="preserve">в частных школах («Исток», «Гармония», «Эконом», «Православная»), всего </w:t>
      </w:r>
      <w:r w:rsidR="00F852E6">
        <w:rPr>
          <w:sz w:val="24"/>
          <w:szCs w:val="24"/>
        </w:rPr>
        <w:br/>
      </w:r>
      <w:r w:rsidRPr="008D43B3">
        <w:rPr>
          <w:sz w:val="24"/>
          <w:szCs w:val="24"/>
        </w:rPr>
        <w:t>117 объектов.</w:t>
      </w:r>
      <w:proofErr w:type="gramEnd"/>
    </w:p>
    <w:p w:rsidR="008D43B3" w:rsidRPr="008D43B3" w:rsidRDefault="008D43B3" w:rsidP="008D43B3">
      <w:pPr>
        <w:ind w:firstLine="708"/>
        <w:jc w:val="both"/>
        <w:rPr>
          <w:sz w:val="24"/>
          <w:szCs w:val="24"/>
        </w:rPr>
      </w:pPr>
      <w:r w:rsidRPr="008D43B3">
        <w:rPr>
          <w:sz w:val="24"/>
          <w:szCs w:val="24"/>
        </w:rPr>
        <w:t>Уровень фактической обеспеченности парками культуры и отдыха в 2016 году сохранился на уровне 2015 года и составил 250,0%. На 2017-2019 гг. значение показателя прогнозируется на том же уровне.</w:t>
      </w:r>
    </w:p>
    <w:p w:rsidR="008D43B3" w:rsidRPr="008D43B3" w:rsidRDefault="008D43B3" w:rsidP="008D43B3">
      <w:pPr>
        <w:ind w:firstLine="709"/>
        <w:jc w:val="both"/>
        <w:rPr>
          <w:sz w:val="24"/>
          <w:szCs w:val="24"/>
        </w:rPr>
      </w:pPr>
      <w:r w:rsidRPr="008D43B3">
        <w:rPr>
          <w:sz w:val="24"/>
          <w:szCs w:val="24"/>
        </w:rPr>
        <w:t xml:space="preserve">При расчете уровня фактической обеспеченности парками культуры и отдыха учитывались МБУК «Парки культуры и отдыха», МБУК «Ивановский зоологический парк», детский парк на территории Шереметев </w:t>
      </w:r>
      <w:proofErr w:type="gramStart"/>
      <w:r w:rsidRPr="008D43B3">
        <w:rPr>
          <w:sz w:val="24"/>
          <w:szCs w:val="24"/>
        </w:rPr>
        <w:t>Парк-отеля</w:t>
      </w:r>
      <w:proofErr w:type="gramEnd"/>
      <w:r w:rsidRPr="008D43B3">
        <w:rPr>
          <w:sz w:val="24"/>
          <w:szCs w:val="24"/>
        </w:rPr>
        <w:t xml:space="preserve">, парк аттракционов </w:t>
      </w:r>
      <w:r w:rsidRPr="008D43B3">
        <w:rPr>
          <w:sz w:val="24"/>
          <w:szCs w:val="24"/>
        </w:rPr>
        <w:br/>
        <w:t xml:space="preserve">у Серебряного города, Сад 1 Мая, детский городок аттракционов на пл. Пушкина, всего </w:t>
      </w:r>
      <w:r w:rsidR="008D1AFD">
        <w:rPr>
          <w:sz w:val="24"/>
          <w:szCs w:val="24"/>
        </w:rPr>
        <w:br/>
      </w:r>
      <w:r w:rsidRPr="008D43B3">
        <w:rPr>
          <w:sz w:val="24"/>
          <w:szCs w:val="24"/>
        </w:rPr>
        <w:t>10 объектов.</w:t>
      </w:r>
    </w:p>
    <w:p w:rsidR="008D43B3" w:rsidRPr="008D43B3" w:rsidRDefault="008D43B3" w:rsidP="008D43B3">
      <w:pPr>
        <w:ind w:firstLine="708"/>
        <w:jc w:val="both"/>
        <w:rPr>
          <w:b/>
          <w:sz w:val="24"/>
          <w:szCs w:val="24"/>
        </w:rPr>
      </w:pPr>
      <w:r w:rsidRPr="008D43B3">
        <w:rPr>
          <w:b/>
          <w:sz w:val="24"/>
          <w:szCs w:val="24"/>
        </w:rPr>
        <w:t xml:space="preserve">21. Доля муниципальных учреждений культуры, здания которых находятся </w:t>
      </w:r>
      <w:r>
        <w:rPr>
          <w:b/>
          <w:sz w:val="24"/>
          <w:szCs w:val="24"/>
        </w:rPr>
        <w:br/>
      </w:r>
      <w:r w:rsidRPr="008D43B3">
        <w:rPr>
          <w:b/>
          <w:sz w:val="24"/>
          <w:szCs w:val="24"/>
        </w:rPr>
        <w:t>в аварийном состоянии или требуют капитального ремонта, в общем количестве муниципальных учреждений культуры.</w:t>
      </w:r>
    </w:p>
    <w:p w:rsidR="008D43B3" w:rsidRPr="008D43B3" w:rsidRDefault="008D43B3" w:rsidP="008D43B3">
      <w:pPr>
        <w:ind w:firstLine="708"/>
        <w:jc w:val="both"/>
        <w:rPr>
          <w:sz w:val="24"/>
          <w:szCs w:val="24"/>
        </w:rPr>
      </w:pPr>
      <w:r w:rsidRPr="008D43B3">
        <w:rPr>
          <w:sz w:val="24"/>
          <w:szCs w:val="24"/>
        </w:rPr>
        <w:lastRenderedPageBreak/>
        <w:t xml:space="preserve">Муниципальные учреждения культуры, здания которых находятся в аварийном состоянии или требуют капитального ремонта, в городе Иванове отсутствуют. </w:t>
      </w:r>
    </w:p>
    <w:p w:rsidR="008D43B3" w:rsidRPr="008D43B3" w:rsidRDefault="008D43B3" w:rsidP="008D43B3">
      <w:pPr>
        <w:ind w:firstLine="708"/>
        <w:jc w:val="both"/>
        <w:rPr>
          <w:b/>
          <w:sz w:val="24"/>
          <w:szCs w:val="24"/>
        </w:rPr>
      </w:pPr>
      <w:r w:rsidRPr="008D43B3">
        <w:rPr>
          <w:b/>
          <w:sz w:val="24"/>
          <w:szCs w:val="24"/>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8D43B3" w:rsidRPr="00EE02EC" w:rsidRDefault="008D43B3" w:rsidP="008D43B3">
      <w:pPr>
        <w:ind w:firstLine="708"/>
        <w:jc w:val="both"/>
        <w:rPr>
          <w:sz w:val="24"/>
          <w:szCs w:val="24"/>
        </w:rPr>
      </w:pPr>
      <w:r w:rsidRPr="008D43B3">
        <w:rPr>
          <w:sz w:val="24"/>
          <w:szCs w:val="24"/>
        </w:rPr>
        <w:t xml:space="preserve">На территории города Иванова 45 объектов культурного наследия находится целиком или частично в муниципальной собственности, в том числе в 2016 году статус объектов культурного наследия местного (муниципального) значения приобрели </w:t>
      </w:r>
      <w:r w:rsidR="00844D2B">
        <w:rPr>
          <w:sz w:val="24"/>
          <w:szCs w:val="24"/>
        </w:rPr>
        <w:br/>
      </w:r>
      <w:r w:rsidRPr="008D43B3">
        <w:rPr>
          <w:sz w:val="24"/>
          <w:szCs w:val="24"/>
        </w:rPr>
        <w:t xml:space="preserve">5 объектов культурного наследия. </w:t>
      </w:r>
      <w:r w:rsidRPr="00EE02EC">
        <w:rPr>
          <w:sz w:val="24"/>
          <w:szCs w:val="24"/>
        </w:rPr>
        <w:t xml:space="preserve">В отчетном году </w:t>
      </w:r>
      <w:r w:rsidR="00EE02EC" w:rsidRPr="00EE02EC">
        <w:rPr>
          <w:sz w:val="24"/>
          <w:szCs w:val="24"/>
        </w:rPr>
        <w:t xml:space="preserve">завершены ремонтно-реставрационные работы 1 объекта – памятника М.В. Фрунзе. Кроме того, требуют реставрации 2 объекта </w:t>
      </w:r>
      <w:proofErr w:type="gramStart"/>
      <w:r w:rsidR="00EE02EC" w:rsidRPr="00EE02EC">
        <w:rPr>
          <w:sz w:val="24"/>
          <w:szCs w:val="24"/>
        </w:rPr>
        <w:t>–п</w:t>
      </w:r>
      <w:proofErr w:type="gramEnd"/>
      <w:r w:rsidR="00EE02EC" w:rsidRPr="00EE02EC">
        <w:rPr>
          <w:sz w:val="24"/>
          <w:szCs w:val="24"/>
        </w:rPr>
        <w:t xml:space="preserve">амятник В.И. Ленину и объект, расположенный по адресу ул. Ермака, 3, переданный </w:t>
      </w:r>
      <w:r w:rsidR="00EE02EC" w:rsidRPr="00EE02EC">
        <w:rPr>
          <w:sz w:val="24"/>
          <w:szCs w:val="24"/>
        </w:rPr>
        <w:br/>
        <w:t xml:space="preserve">в </w:t>
      </w:r>
      <w:r w:rsidRPr="00EE02EC">
        <w:rPr>
          <w:sz w:val="24"/>
          <w:szCs w:val="24"/>
        </w:rPr>
        <w:t xml:space="preserve">муниципальную собственность </w:t>
      </w:r>
      <w:r w:rsidR="00EE02EC" w:rsidRPr="00EE02EC">
        <w:rPr>
          <w:sz w:val="24"/>
          <w:szCs w:val="24"/>
        </w:rPr>
        <w:t>в 2016 году</w:t>
      </w:r>
      <w:r w:rsidRPr="00EE02EC">
        <w:rPr>
          <w:sz w:val="24"/>
          <w:szCs w:val="24"/>
        </w:rPr>
        <w:t xml:space="preserve">. </w:t>
      </w:r>
    </w:p>
    <w:p w:rsidR="008D43B3" w:rsidRDefault="008D43B3" w:rsidP="008D43B3">
      <w:pPr>
        <w:ind w:firstLine="708"/>
        <w:jc w:val="both"/>
        <w:rPr>
          <w:sz w:val="24"/>
          <w:szCs w:val="24"/>
        </w:rPr>
      </w:pPr>
      <w:r w:rsidRPr="00EE02EC">
        <w:rPr>
          <w:sz w:val="24"/>
          <w:szCs w:val="24"/>
        </w:rPr>
        <w:t>Таким образом, доля объектов культурного</w:t>
      </w:r>
      <w:r w:rsidRPr="008D43B3">
        <w:rPr>
          <w:sz w:val="24"/>
          <w:szCs w:val="24"/>
        </w:rPr>
        <w:t xml:space="preserve"> наследия, находящихся </w:t>
      </w:r>
      <w:r w:rsidRPr="008D43B3">
        <w:rPr>
          <w:sz w:val="24"/>
          <w:szCs w:val="24"/>
        </w:rPr>
        <w:br/>
        <w:t>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в 2016 году составила 4,4%, в 2017 – 4,1%. На 2018-2019 гг. значение показателя прогнозируется на уровне 3,3%.</w:t>
      </w:r>
    </w:p>
    <w:p w:rsidR="00CA026E" w:rsidRDefault="00CA026E" w:rsidP="008D43B3">
      <w:pPr>
        <w:ind w:firstLine="708"/>
        <w:jc w:val="both"/>
        <w:rPr>
          <w:sz w:val="24"/>
          <w:szCs w:val="24"/>
        </w:rPr>
      </w:pPr>
    </w:p>
    <w:p w:rsidR="008D43B3" w:rsidRPr="008D43B3" w:rsidRDefault="008D43B3" w:rsidP="008D43B3">
      <w:pPr>
        <w:ind w:firstLine="708"/>
        <w:jc w:val="center"/>
        <w:rPr>
          <w:b/>
          <w:sz w:val="24"/>
          <w:szCs w:val="24"/>
        </w:rPr>
      </w:pPr>
      <w:r w:rsidRPr="008D43B3">
        <w:rPr>
          <w:b/>
          <w:sz w:val="24"/>
          <w:szCs w:val="24"/>
        </w:rPr>
        <w:t>Физическая культура и спорт</w:t>
      </w:r>
    </w:p>
    <w:p w:rsidR="008D43B3" w:rsidRPr="008D43B3" w:rsidRDefault="008D43B3" w:rsidP="008D43B3">
      <w:pPr>
        <w:ind w:firstLine="708"/>
        <w:jc w:val="center"/>
        <w:rPr>
          <w:b/>
          <w:sz w:val="24"/>
          <w:szCs w:val="24"/>
        </w:rPr>
      </w:pPr>
    </w:p>
    <w:p w:rsidR="008D43B3" w:rsidRPr="008D43B3" w:rsidRDefault="008D43B3" w:rsidP="008D43B3">
      <w:pPr>
        <w:ind w:firstLine="708"/>
        <w:jc w:val="both"/>
        <w:rPr>
          <w:b/>
          <w:sz w:val="24"/>
          <w:szCs w:val="24"/>
        </w:rPr>
      </w:pPr>
      <w:r w:rsidRPr="008D43B3">
        <w:rPr>
          <w:b/>
          <w:sz w:val="24"/>
          <w:szCs w:val="24"/>
        </w:rPr>
        <w:t xml:space="preserve">23. Доля населения, систематически занимающегося физической культурой </w:t>
      </w:r>
      <w:r w:rsidRPr="008D43B3">
        <w:rPr>
          <w:b/>
          <w:sz w:val="24"/>
          <w:szCs w:val="24"/>
        </w:rPr>
        <w:br/>
        <w:t>и спортом.</w:t>
      </w:r>
    </w:p>
    <w:p w:rsidR="008D43B3" w:rsidRPr="008D43B3" w:rsidRDefault="008D43B3" w:rsidP="008D43B3">
      <w:pPr>
        <w:ind w:firstLine="708"/>
        <w:jc w:val="both"/>
        <w:rPr>
          <w:sz w:val="24"/>
          <w:szCs w:val="24"/>
        </w:rPr>
      </w:pPr>
      <w:proofErr w:type="gramStart"/>
      <w:r w:rsidRPr="008D43B3">
        <w:rPr>
          <w:sz w:val="24"/>
          <w:szCs w:val="24"/>
        </w:rPr>
        <w:t xml:space="preserve">В результате планомерной работы по пропаганде здорового образа жизни среди различных категорий населения города и развития спортивной инфраструктуры, взаимодействия с физкультурно-спортивными организациями и учреждениями количество жителей, систематически занимающихся физической культурой и спортом, </w:t>
      </w:r>
      <w:r w:rsidRPr="008D43B3">
        <w:rPr>
          <w:sz w:val="24"/>
          <w:szCs w:val="24"/>
        </w:rPr>
        <w:br/>
        <w:t>в 2016 году составило 118153 чел., доля населения, систематически занимающегося физкультурой и спортом, от общей численности населения города И</w:t>
      </w:r>
      <w:r w:rsidR="00D7497F">
        <w:rPr>
          <w:sz w:val="24"/>
          <w:szCs w:val="24"/>
        </w:rPr>
        <w:t>ванова в 2016 году составила 29,0</w:t>
      </w:r>
      <w:r w:rsidRPr="008D43B3">
        <w:rPr>
          <w:sz w:val="24"/>
          <w:szCs w:val="24"/>
        </w:rPr>
        <w:t>%. На 2017-2019 гг. планируется</w:t>
      </w:r>
      <w:proofErr w:type="gramEnd"/>
      <w:r w:rsidRPr="008D43B3">
        <w:rPr>
          <w:sz w:val="24"/>
          <w:szCs w:val="24"/>
        </w:rPr>
        <w:t xml:space="preserve"> постепенно</w:t>
      </w:r>
      <w:r w:rsidR="00D7497F">
        <w:rPr>
          <w:sz w:val="24"/>
          <w:szCs w:val="24"/>
        </w:rPr>
        <w:t xml:space="preserve">е увеличение показателя </w:t>
      </w:r>
      <w:r w:rsidR="00D7497F">
        <w:rPr>
          <w:sz w:val="24"/>
          <w:szCs w:val="24"/>
        </w:rPr>
        <w:br/>
        <w:t>до 29,76</w:t>
      </w:r>
      <w:r w:rsidRPr="008D43B3">
        <w:rPr>
          <w:sz w:val="24"/>
          <w:szCs w:val="24"/>
        </w:rPr>
        <w:t>%.</w:t>
      </w:r>
    </w:p>
    <w:p w:rsidR="008D43B3" w:rsidRPr="008D43B3" w:rsidRDefault="008D43B3" w:rsidP="008D43B3">
      <w:pPr>
        <w:tabs>
          <w:tab w:val="left" w:pos="993"/>
        </w:tabs>
        <w:ind w:firstLine="709"/>
        <w:contextualSpacing/>
        <w:jc w:val="both"/>
        <w:rPr>
          <w:rFonts w:eastAsiaTheme="minorHAnsi" w:cstheme="minorBidi"/>
          <w:sz w:val="24"/>
          <w:szCs w:val="24"/>
          <w:lang w:eastAsia="en-US"/>
        </w:rPr>
      </w:pPr>
      <w:r w:rsidRPr="008D43B3">
        <w:rPr>
          <w:rFonts w:eastAsiaTheme="minorHAnsi" w:cstheme="minorBidi"/>
          <w:sz w:val="24"/>
          <w:szCs w:val="24"/>
          <w:lang w:eastAsia="en-US"/>
        </w:rPr>
        <w:t xml:space="preserve">Одной из главных задач в области физической культуры и спорта являлось обеспечение условий для развития массового спорта, в связи с чем, большое внимание уделялось развитию физкультурно-спортивной работы по месту жительства. Главным организатором «дворового спорта» в городе Иванове являлось муниципальное бюджетное учреждение Центр физкультурно-спортивной работы по месту жительства «Восток». </w:t>
      </w:r>
      <w:r w:rsidR="00844D2B">
        <w:rPr>
          <w:rFonts w:eastAsiaTheme="minorHAnsi" w:cstheme="minorBidi"/>
          <w:sz w:val="24"/>
          <w:szCs w:val="24"/>
          <w:lang w:eastAsia="en-US"/>
        </w:rPr>
        <w:br/>
        <w:t xml:space="preserve">В </w:t>
      </w:r>
      <w:r w:rsidR="00844D2B" w:rsidRPr="008D43B3">
        <w:rPr>
          <w:rFonts w:eastAsiaTheme="minorHAnsi" w:cstheme="minorBidi"/>
          <w:sz w:val="24"/>
          <w:szCs w:val="24"/>
          <w:lang w:eastAsia="en-US"/>
        </w:rPr>
        <w:t xml:space="preserve">центре занимались </w:t>
      </w:r>
      <w:r w:rsidR="00844D2B">
        <w:rPr>
          <w:rFonts w:eastAsiaTheme="minorHAnsi" w:cstheme="minorBidi"/>
          <w:sz w:val="24"/>
          <w:szCs w:val="24"/>
          <w:lang w:eastAsia="en-US"/>
        </w:rPr>
        <w:t>б</w:t>
      </w:r>
      <w:r w:rsidRPr="008D43B3">
        <w:rPr>
          <w:rFonts w:eastAsiaTheme="minorHAnsi" w:cstheme="minorBidi"/>
          <w:sz w:val="24"/>
          <w:szCs w:val="24"/>
          <w:lang w:eastAsia="en-US"/>
        </w:rPr>
        <w:t xml:space="preserve">олее 3,0 тыс. детей и взрослых. В 2016 году на спортивных площадках по месту жительства работали 30 инструкторов по физической культуре. </w:t>
      </w:r>
      <w:r w:rsidRPr="008D43B3">
        <w:rPr>
          <w:rFonts w:eastAsiaTheme="minorHAnsi" w:cstheme="minorBidi"/>
          <w:sz w:val="24"/>
          <w:szCs w:val="24"/>
          <w:lang w:eastAsia="en-US"/>
        </w:rPr>
        <w:br/>
        <w:t xml:space="preserve">На балансе центра к концу 2016 года находилось 59 спортивных площадок (в 2015 году – 54). </w:t>
      </w:r>
    </w:p>
    <w:p w:rsidR="008D43B3" w:rsidRPr="008D43B3" w:rsidRDefault="008D43B3" w:rsidP="008D43B3">
      <w:pPr>
        <w:tabs>
          <w:tab w:val="left" w:pos="993"/>
        </w:tabs>
        <w:ind w:firstLine="709"/>
        <w:contextualSpacing/>
        <w:jc w:val="both"/>
        <w:rPr>
          <w:rFonts w:eastAsiaTheme="minorHAnsi" w:cstheme="minorBidi"/>
          <w:sz w:val="24"/>
          <w:szCs w:val="24"/>
          <w:lang w:eastAsia="en-US"/>
        </w:rPr>
      </w:pPr>
      <w:r w:rsidRPr="008D43B3">
        <w:rPr>
          <w:rFonts w:eastAsiaTheme="minorHAnsi" w:cstheme="minorBidi"/>
          <w:sz w:val="24"/>
          <w:szCs w:val="24"/>
          <w:lang w:eastAsia="en-US"/>
        </w:rPr>
        <w:t xml:space="preserve">В отчетном периоде на придомовых территориях было установлено </w:t>
      </w:r>
      <w:r w:rsidRPr="008D43B3">
        <w:rPr>
          <w:rFonts w:eastAsiaTheme="minorHAnsi" w:cstheme="minorBidi"/>
          <w:sz w:val="24"/>
          <w:szCs w:val="24"/>
          <w:lang w:eastAsia="en-US"/>
        </w:rPr>
        <w:br/>
        <w:t xml:space="preserve">5 физкультурно-спортивных площадок для населения, по 12 адресам проведена </w:t>
      </w:r>
      <w:r w:rsidRPr="008D43B3">
        <w:rPr>
          <w:rFonts w:eastAsiaTheme="minorHAnsi" w:cstheme="minorBidi"/>
          <w:sz w:val="24"/>
          <w:szCs w:val="24"/>
          <w:lang w:eastAsia="en-US"/>
        </w:rPr>
        <w:br/>
        <w:t xml:space="preserve">их реконструкция, установлено отдельно стоящее спортивное оборудование (турники, </w:t>
      </w:r>
      <w:proofErr w:type="spellStart"/>
      <w:r w:rsidRPr="008D43B3">
        <w:rPr>
          <w:rFonts w:eastAsiaTheme="minorHAnsi" w:cstheme="minorBidi"/>
          <w:sz w:val="24"/>
          <w:szCs w:val="24"/>
          <w:lang w:eastAsia="en-US"/>
        </w:rPr>
        <w:t>рукоходы</w:t>
      </w:r>
      <w:proofErr w:type="spellEnd"/>
      <w:r w:rsidRPr="008D43B3">
        <w:rPr>
          <w:rFonts w:eastAsiaTheme="minorHAnsi" w:cstheme="minorBidi"/>
          <w:sz w:val="24"/>
          <w:szCs w:val="24"/>
          <w:lang w:eastAsia="en-US"/>
        </w:rPr>
        <w:t>, баскетбольные кольца, футбольные</w:t>
      </w:r>
      <w:r w:rsidR="00CA026E">
        <w:rPr>
          <w:rFonts w:eastAsiaTheme="minorHAnsi" w:cstheme="minorBidi"/>
          <w:sz w:val="24"/>
          <w:szCs w:val="24"/>
          <w:lang w:eastAsia="en-US"/>
        </w:rPr>
        <w:t xml:space="preserve"> ворота и т.д.), </w:t>
      </w:r>
      <w:r w:rsidRPr="008D43B3">
        <w:rPr>
          <w:rFonts w:eastAsiaTheme="minorHAnsi" w:cstheme="minorBidi"/>
          <w:sz w:val="24"/>
          <w:szCs w:val="24"/>
          <w:lang w:eastAsia="en-US"/>
        </w:rPr>
        <w:t>в скверах в центре города были установлены 2 площадки с уличными тренажерами.</w:t>
      </w:r>
    </w:p>
    <w:p w:rsidR="008D43B3" w:rsidRPr="008D43B3" w:rsidRDefault="008D43B3" w:rsidP="008D43B3">
      <w:pPr>
        <w:ind w:firstLine="709"/>
        <w:jc w:val="both"/>
        <w:rPr>
          <w:sz w:val="24"/>
          <w:szCs w:val="24"/>
        </w:rPr>
      </w:pPr>
      <w:r w:rsidRPr="008D43B3">
        <w:rPr>
          <w:sz w:val="24"/>
          <w:szCs w:val="24"/>
        </w:rPr>
        <w:t xml:space="preserve">С целью привлечения различных категорий населения к занятиям физкультурой </w:t>
      </w:r>
      <w:r w:rsidRPr="008D43B3">
        <w:rPr>
          <w:sz w:val="24"/>
          <w:szCs w:val="24"/>
        </w:rPr>
        <w:br/>
        <w:t xml:space="preserve">и спортом проводилась работа по организации физкультурных и спортивных мероприятий в рамках мероприятий Календарного плана физкультурных и спортивных мероприятий. </w:t>
      </w:r>
    </w:p>
    <w:p w:rsidR="008D43B3" w:rsidRPr="008D43B3" w:rsidRDefault="008D43B3" w:rsidP="008D43B3">
      <w:pPr>
        <w:tabs>
          <w:tab w:val="left" w:pos="993"/>
        </w:tabs>
        <w:ind w:firstLine="709"/>
        <w:contextualSpacing/>
        <w:jc w:val="both"/>
        <w:rPr>
          <w:rFonts w:eastAsiaTheme="minorHAnsi" w:cstheme="minorBidi"/>
          <w:sz w:val="24"/>
          <w:szCs w:val="24"/>
          <w:lang w:eastAsia="en-US"/>
        </w:rPr>
      </w:pPr>
      <w:r w:rsidRPr="008D43B3">
        <w:rPr>
          <w:rFonts w:eastAsiaTheme="minorHAnsi" w:cstheme="minorBidi"/>
          <w:sz w:val="24"/>
          <w:szCs w:val="24"/>
          <w:lang w:eastAsia="en-US"/>
        </w:rPr>
        <w:t xml:space="preserve">Благодаря взаимодействию с физкультурно-спортивными организациями </w:t>
      </w:r>
      <w:r w:rsidRPr="008D43B3">
        <w:rPr>
          <w:rFonts w:eastAsiaTheme="minorHAnsi" w:cstheme="minorBidi"/>
          <w:sz w:val="24"/>
          <w:szCs w:val="24"/>
          <w:lang w:eastAsia="en-US"/>
        </w:rPr>
        <w:br/>
        <w:t xml:space="preserve">и учреждениями, расположенными на территории города Иванова, в 2016 году проведено более 300 физкультурных и спортивных мероприятий, более 58,0 тыс. населения приняло участие в городских физкультурных и спортивных мероприятиях. Самыми массовыми </w:t>
      </w:r>
      <w:r w:rsidRPr="008D43B3">
        <w:rPr>
          <w:sz w:val="24"/>
          <w:szCs w:val="24"/>
        </w:rPr>
        <w:t>традиционно</w:t>
      </w:r>
      <w:r w:rsidRPr="008D43B3">
        <w:rPr>
          <w:rFonts w:eastAsiaTheme="minorHAnsi" w:cstheme="minorBidi"/>
          <w:sz w:val="24"/>
          <w:szCs w:val="24"/>
          <w:lang w:eastAsia="en-US"/>
        </w:rPr>
        <w:t xml:space="preserve"> остаются: </w:t>
      </w:r>
    </w:p>
    <w:p w:rsidR="008D43B3" w:rsidRPr="00844D2B" w:rsidRDefault="00844D2B" w:rsidP="00844D2B">
      <w:pPr>
        <w:tabs>
          <w:tab w:val="left" w:pos="993"/>
        </w:tabs>
        <w:ind w:firstLine="709"/>
        <w:contextualSpacing/>
        <w:jc w:val="both"/>
        <w:rPr>
          <w:rFonts w:eastAsiaTheme="minorHAnsi" w:cstheme="minorBidi"/>
          <w:sz w:val="24"/>
          <w:szCs w:val="24"/>
          <w:lang w:eastAsia="en-US"/>
        </w:rPr>
      </w:pPr>
      <w:r>
        <w:rPr>
          <w:rFonts w:eastAsiaTheme="minorHAnsi" w:cstheme="minorBidi"/>
          <w:sz w:val="24"/>
          <w:szCs w:val="24"/>
          <w:lang w:eastAsia="en-US"/>
        </w:rPr>
        <w:lastRenderedPageBreak/>
        <w:t>- Л</w:t>
      </w:r>
      <w:r w:rsidR="008D43B3" w:rsidRPr="00844D2B">
        <w:rPr>
          <w:rFonts w:eastAsiaTheme="minorHAnsi" w:cstheme="minorBidi"/>
          <w:sz w:val="24"/>
          <w:szCs w:val="24"/>
          <w:lang w:eastAsia="en-US"/>
        </w:rPr>
        <w:t>егкоатлетическая эстафета на призы газеты «Рабочий край»;</w:t>
      </w:r>
    </w:p>
    <w:p w:rsidR="008D43B3" w:rsidRPr="00844D2B" w:rsidRDefault="00844D2B" w:rsidP="00844D2B">
      <w:pPr>
        <w:tabs>
          <w:tab w:val="left" w:pos="993"/>
        </w:tabs>
        <w:ind w:firstLine="709"/>
        <w:contextualSpacing/>
        <w:jc w:val="both"/>
        <w:rPr>
          <w:rFonts w:eastAsiaTheme="minorHAnsi" w:cstheme="minorBidi"/>
          <w:sz w:val="24"/>
          <w:szCs w:val="24"/>
          <w:lang w:eastAsia="en-US"/>
        </w:rPr>
      </w:pPr>
      <w:r>
        <w:rPr>
          <w:rFonts w:eastAsiaTheme="minorHAnsi" w:cstheme="minorBidi"/>
          <w:sz w:val="24"/>
          <w:szCs w:val="24"/>
          <w:lang w:eastAsia="en-US"/>
        </w:rPr>
        <w:t xml:space="preserve">- </w:t>
      </w:r>
      <w:r w:rsidR="008D43B3" w:rsidRPr="00844D2B">
        <w:rPr>
          <w:rFonts w:eastAsiaTheme="minorHAnsi" w:cstheme="minorBidi"/>
          <w:sz w:val="24"/>
          <w:szCs w:val="24"/>
          <w:lang w:eastAsia="en-US"/>
        </w:rPr>
        <w:t xml:space="preserve">«Лыжня России»; </w:t>
      </w:r>
    </w:p>
    <w:p w:rsidR="008D43B3" w:rsidRPr="00844D2B" w:rsidRDefault="00844D2B" w:rsidP="00844D2B">
      <w:pPr>
        <w:tabs>
          <w:tab w:val="left" w:pos="993"/>
        </w:tabs>
        <w:ind w:firstLine="709"/>
        <w:contextualSpacing/>
        <w:jc w:val="both"/>
        <w:rPr>
          <w:rFonts w:eastAsiaTheme="minorHAnsi" w:cstheme="minorBidi"/>
          <w:sz w:val="24"/>
          <w:szCs w:val="24"/>
          <w:lang w:eastAsia="en-US"/>
        </w:rPr>
      </w:pPr>
      <w:r>
        <w:rPr>
          <w:rFonts w:eastAsiaTheme="minorHAnsi" w:cstheme="minorBidi"/>
          <w:sz w:val="24"/>
          <w:szCs w:val="24"/>
          <w:lang w:eastAsia="en-US"/>
        </w:rPr>
        <w:t xml:space="preserve">- </w:t>
      </w:r>
      <w:r w:rsidR="008D43B3" w:rsidRPr="00844D2B">
        <w:rPr>
          <w:rFonts w:eastAsiaTheme="minorHAnsi" w:cstheme="minorBidi"/>
          <w:sz w:val="24"/>
          <w:szCs w:val="24"/>
          <w:lang w:eastAsia="en-US"/>
        </w:rPr>
        <w:t>«Кросс нации»;</w:t>
      </w:r>
    </w:p>
    <w:p w:rsidR="008D43B3" w:rsidRPr="00844D2B" w:rsidRDefault="00844D2B" w:rsidP="00844D2B">
      <w:pPr>
        <w:tabs>
          <w:tab w:val="left" w:pos="993"/>
        </w:tabs>
        <w:ind w:firstLine="709"/>
        <w:contextualSpacing/>
        <w:jc w:val="both"/>
        <w:rPr>
          <w:rFonts w:eastAsiaTheme="minorHAnsi" w:cstheme="minorBidi"/>
          <w:sz w:val="24"/>
          <w:szCs w:val="24"/>
          <w:lang w:eastAsia="en-US"/>
        </w:rPr>
      </w:pPr>
      <w:r>
        <w:rPr>
          <w:rFonts w:eastAsiaTheme="minorHAnsi" w:cstheme="minorBidi"/>
          <w:sz w:val="24"/>
          <w:szCs w:val="24"/>
          <w:lang w:eastAsia="en-US"/>
        </w:rPr>
        <w:t xml:space="preserve">- </w:t>
      </w:r>
      <w:r w:rsidR="008D43B3" w:rsidRPr="00844D2B">
        <w:rPr>
          <w:rFonts w:eastAsiaTheme="minorHAnsi" w:cstheme="minorBidi"/>
          <w:sz w:val="24"/>
          <w:szCs w:val="24"/>
          <w:lang w:eastAsia="en-US"/>
        </w:rPr>
        <w:t>«Лед надежды нашей»;</w:t>
      </w:r>
    </w:p>
    <w:p w:rsidR="008D43B3" w:rsidRPr="00844D2B" w:rsidRDefault="00844D2B" w:rsidP="00844D2B">
      <w:pPr>
        <w:tabs>
          <w:tab w:val="left" w:pos="993"/>
        </w:tabs>
        <w:ind w:firstLine="709"/>
        <w:contextualSpacing/>
        <w:jc w:val="both"/>
        <w:rPr>
          <w:rFonts w:eastAsiaTheme="minorHAnsi" w:cstheme="minorBidi"/>
          <w:sz w:val="24"/>
          <w:szCs w:val="24"/>
          <w:lang w:eastAsia="en-US"/>
        </w:rPr>
      </w:pPr>
      <w:r>
        <w:rPr>
          <w:rFonts w:eastAsiaTheme="minorHAnsi" w:cstheme="minorBidi"/>
          <w:sz w:val="24"/>
          <w:szCs w:val="24"/>
          <w:lang w:eastAsia="en-US"/>
        </w:rPr>
        <w:t xml:space="preserve">- </w:t>
      </w:r>
      <w:r w:rsidR="008D43B3" w:rsidRPr="00844D2B">
        <w:rPr>
          <w:rFonts w:eastAsiaTheme="minorHAnsi" w:cstheme="minorBidi"/>
          <w:sz w:val="24"/>
          <w:szCs w:val="24"/>
          <w:lang w:eastAsia="en-US"/>
        </w:rPr>
        <w:t>«Ситцевая верста»;</w:t>
      </w:r>
    </w:p>
    <w:p w:rsidR="008D43B3" w:rsidRPr="00844D2B" w:rsidRDefault="00844D2B" w:rsidP="00844D2B">
      <w:pPr>
        <w:tabs>
          <w:tab w:val="left" w:pos="993"/>
        </w:tabs>
        <w:ind w:firstLine="709"/>
        <w:contextualSpacing/>
        <w:jc w:val="both"/>
        <w:rPr>
          <w:rFonts w:eastAsiaTheme="minorHAnsi" w:cstheme="minorBidi"/>
          <w:sz w:val="24"/>
          <w:szCs w:val="24"/>
          <w:lang w:eastAsia="en-US"/>
        </w:rPr>
      </w:pPr>
      <w:r>
        <w:rPr>
          <w:rFonts w:eastAsiaTheme="minorHAnsi" w:cstheme="minorBidi"/>
          <w:sz w:val="24"/>
          <w:szCs w:val="24"/>
          <w:lang w:eastAsia="en-US"/>
        </w:rPr>
        <w:t xml:space="preserve">- </w:t>
      </w:r>
      <w:r w:rsidR="008D43B3" w:rsidRPr="00844D2B">
        <w:rPr>
          <w:rFonts w:eastAsiaTheme="minorHAnsi" w:cstheme="minorBidi"/>
          <w:sz w:val="24"/>
          <w:szCs w:val="24"/>
          <w:lang w:eastAsia="en-US"/>
        </w:rPr>
        <w:t>«Российский азимут»;</w:t>
      </w:r>
    </w:p>
    <w:p w:rsidR="008D43B3" w:rsidRPr="00844D2B" w:rsidRDefault="00844D2B" w:rsidP="00844D2B">
      <w:pPr>
        <w:tabs>
          <w:tab w:val="left" w:pos="993"/>
        </w:tabs>
        <w:ind w:firstLine="709"/>
        <w:contextualSpacing/>
        <w:jc w:val="both"/>
        <w:rPr>
          <w:rFonts w:eastAsiaTheme="minorHAnsi" w:cstheme="minorBidi"/>
          <w:sz w:val="24"/>
          <w:szCs w:val="24"/>
          <w:lang w:eastAsia="en-US"/>
        </w:rPr>
      </w:pPr>
      <w:r>
        <w:rPr>
          <w:rFonts w:eastAsiaTheme="minorHAnsi" w:cstheme="minorBidi"/>
          <w:sz w:val="24"/>
          <w:szCs w:val="24"/>
          <w:lang w:eastAsia="en-US"/>
        </w:rPr>
        <w:t xml:space="preserve">- </w:t>
      </w:r>
      <w:r w:rsidR="008D43B3" w:rsidRPr="00844D2B">
        <w:rPr>
          <w:rFonts w:eastAsiaTheme="minorHAnsi" w:cstheme="minorBidi"/>
          <w:sz w:val="24"/>
          <w:szCs w:val="24"/>
          <w:lang w:eastAsia="en-US"/>
        </w:rPr>
        <w:t>День физкультурника;</w:t>
      </w:r>
    </w:p>
    <w:p w:rsidR="008D43B3" w:rsidRPr="00844D2B" w:rsidRDefault="00844D2B" w:rsidP="00844D2B">
      <w:pPr>
        <w:tabs>
          <w:tab w:val="left" w:pos="993"/>
        </w:tabs>
        <w:ind w:firstLine="709"/>
        <w:contextualSpacing/>
        <w:jc w:val="both"/>
        <w:rPr>
          <w:rFonts w:eastAsiaTheme="minorHAnsi" w:cstheme="minorBidi"/>
          <w:sz w:val="24"/>
          <w:szCs w:val="24"/>
          <w:lang w:eastAsia="en-US"/>
        </w:rPr>
      </w:pPr>
      <w:r>
        <w:rPr>
          <w:rFonts w:eastAsiaTheme="minorHAnsi" w:cstheme="minorBidi"/>
          <w:sz w:val="24"/>
          <w:szCs w:val="24"/>
          <w:lang w:eastAsia="en-US"/>
        </w:rPr>
        <w:t xml:space="preserve">- </w:t>
      </w:r>
      <w:r w:rsidR="008D43B3" w:rsidRPr="00844D2B">
        <w:rPr>
          <w:rFonts w:eastAsiaTheme="minorHAnsi" w:cstheme="minorBidi"/>
          <w:sz w:val="24"/>
          <w:szCs w:val="24"/>
          <w:lang w:eastAsia="en-US"/>
        </w:rPr>
        <w:t>Чемпионаты и Первенства города Иванова по различным видам спорта;</w:t>
      </w:r>
    </w:p>
    <w:p w:rsidR="00844D2B" w:rsidRDefault="00844D2B" w:rsidP="00844D2B">
      <w:pPr>
        <w:tabs>
          <w:tab w:val="left" w:pos="993"/>
        </w:tabs>
        <w:ind w:firstLine="709"/>
        <w:contextualSpacing/>
        <w:jc w:val="both"/>
        <w:rPr>
          <w:rFonts w:eastAsiaTheme="minorHAnsi" w:cstheme="minorBidi"/>
          <w:sz w:val="24"/>
          <w:szCs w:val="24"/>
          <w:lang w:eastAsia="en-US"/>
        </w:rPr>
      </w:pPr>
      <w:r>
        <w:rPr>
          <w:rFonts w:eastAsiaTheme="minorHAnsi" w:cstheme="minorBidi"/>
          <w:sz w:val="24"/>
          <w:szCs w:val="24"/>
          <w:lang w:eastAsia="en-US"/>
        </w:rPr>
        <w:t xml:space="preserve">- </w:t>
      </w:r>
      <w:r w:rsidRPr="00844D2B">
        <w:rPr>
          <w:rFonts w:eastAsiaTheme="minorHAnsi" w:cstheme="minorBidi"/>
          <w:sz w:val="24"/>
          <w:szCs w:val="24"/>
          <w:lang w:eastAsia="en-US"/>
        </w:rPr>
        <w:t>С</w:t>
      </w:r>
      <w:r w:rsidR="008D43B3" w:rsidRPr="00844D2B">
        <w:rPr>
          <w:rFonts w:eastAsiaTheme="minorHAnsi" w:cstheme="minorBidi"/>
          <w:sz w:val="24"/>
          <w:szCs w:val="24"/>
          <w:lang w:eastAsia="en-US"/>
        </w:rPr>
        <w:t xml:space="preserve">партакиады детских дошкольных образовательных учреждений «Малышок», семей «Дружный старт», учащихся общеобразовательных школ, учреждений профессионального образования; </w:t>
      </w:r>
    </w:p>
    <w:p w:rsidR="008D43B3" w:rsidRPr="00844D2B" w:rsidRDefault="00844D2B" w:rsidP="00844D2B">
      <w:pPr>
        <w:tabs>
          <w:tab w:val="left" w:pos="993"/>
        </w:tabs>
        <w:ind w:firstLine="709"/>
        <w:contextualSpacing/>
        <w:jc w:val="both"/>
        <w:rPr>
          <w:rFonts w:eastAsiaTheme="minorHAnsi" w:cstheme="minorBidi"/>
          <w:sz w:val="24"/>
          <w:szCs w:val="24"/>
          <w:lang w:eastAsia="en-US"/>
        </w:rPr>
      </w:pPr>
      <w:r>
        <w:rPr>
          <w:rFonts w:eastAsiaTheme="minorHAnsi" w:cstheme="minorBidi"/>
          <w:sz w:val="24"/>
          <w:szCs w:val="24"/>
          <w:lang w:eastAsia="en-US"/>
        </w:rPr>
        <w:t xml:space="preserve">- </w:t>
      </w:r>
      <w:r w:rsidR="008D43B3" w:rsidRPr="008D43B3">
        <w:rPr>
          <w:sz w:val="24"/>
          <w:szCs w:val="24"/>
        </w:rPr>
        <w:t>спортивные фестивали.</w:t>
      </w:r>
    </w:p>
    <w:p w:rsidR="008D43B3" w:rsidRPr="008D43B3" w:rsidRDefault="008D43B3" w:rsidP="008D43B3">
      <w:pPr>
        <w:tabs>
          <w:tab w:val="left" w:pos="993"/>
        </w:tabs>
        <w:ind w:firstLine="709"/>
        <w:contextualSpacing/>
        <w:jc w:val="both"/>
        <w:rPr>
          <w:rFonts w:eastAsiaTheme="minorHAnsi" w:cstheme="minorBidi"/>
          <w:sz w:val="24"/>
          <w:szCs w:val="24"/>
          <w:lang w:eastAsia="en-US"/>
        </w:rPr>
      </w:pPr>
      <w:r w:rsidRPr="00844D2B">
        <w:rPr>
          <w:rFonts w:eastAsiaTheme="minorHAnsi" w:cstheme="minorBidi"/>
          <w:sz w:val="24"/>
          <w:szCs w:val="24"/>
          <w:lang w:eastAsia="en-US"/>
        </w:rPr>
        <w:t>23.01.2016 в городе Иванове состоялось торжественное открытие муниципального центра тестирования норм комплекса «Готов к труду и обороне».</w:t>
      </w:r>
      <w:r w:rsidR="00844D2B">
        <w:rPr>
          <w:rFonts w:eastAsiaTheme="minorHAnsi" w:cstheme="minorBidi"/>
          <w:sz w:val="24"/>
          <w:szCs w:val="24"/>
          <w:lang w:eastAsia="en-US"/>
        </w:rPr>
        <w:t xml:space="preserve"> </w:t>
      </w:r>
      <w:r w:rsidRPr="008D43B3">
        <w:rPr>
          <w:rFonts w:eastAsiaTheme="minorHAnsi" w:cstheme="minorBidi"/>
          <w:sz w:val="24"/>
          <w:szCs w:val="24"/>
          <w:lang w:eastAsia="en-US"/>
        </w:rPr>
        <w:t xml:space="preserve">Мероприятия Всероссийского физкультурно-спортивного комплекса «Готов к труду и обороне» (далее – ВФСК ГТО) внесены в подпрограмму «Организация и проведение физкультурных </w:t>
      </w:r>
      <w:r w:rsidR="00844D2B">
        <w:rPr>
          <w:rFonts w:eastAsiaTheme="minorHAnsi" w:cstheme="minorBidi"/>
          <w:sz w:val="24"/>
          <w:szCs w:val="24"/>
          <w:lang w:eastAsia="en-US"/>
        </w:rPr>
        <w:br/>
      </w:r>
      <w:r w:rsidRPr="008D43B3">
        <w:rPr>
          <w:rFonts w:eastAsiaTheme="minorHAnsi" w:cstheme="minorBidi"/>
          <w:sz w:val="24"/>
          <w:szCs w:val="24"/>
          <w:lang w:eastAsia="en-US"/>
        </w:rPr>
        <w:t>и спортивных мероприятий в рамках Всероссийского физкультурно-спортивного комплекса «Готов к труду и обороне» (ГТО)» в рамках муниципальной программы «Развитие физической культуры и спорта в городе Иванове»</w:t>
      </w:r>
      <w:r w:rsidRPr="00844D2B">
        <w:rPr>
          <w:rFonts w:eastAsiaTheme="minorHAnsi" w:cstheme="minorBidi"/>
          <w:sz w:val="24"/>
          <w:szCs w:val="24"/>
          <w:vertAlign w:val="superscript"/>
          <w:lang w:eastAsia="en-US"/>
        </w:rPr>
        <w:footnoteReference w:id="17"/>
      </w:r>
      <w:r w:rsidRPr="008D43B3">
        <w:rPr>
          <w:rFonts w:eastAsiaTheme="minorHAnsi" w:cstheme="minorBidi"/>
          <w:sz w:val="24"/>
          <w:szCs w:val="24"/>
          <w:lang w:eastAsia="en-US"/>
        </w:rPr>
        <w:t xml:space="preserve">. </w:t>
      </w:r>
    </w:p>
    <w:p w:rsidR="008D43B3" w:rsidRPr="008D43B3" w:rsidRDefault="008D43B3" w:rsidP="008D43B3">
      <w:pPr>
        <w:ind w:right="-1" w:firstLine="708"/>
        <w:jc w:val="both"/>
        <w:rPr>
          <w:sz w:val="24"/>
          <w:szCs w:val="24"/>
        </w:rPr>
      </w:pPr>
      <w:r w:rsidRPr="008D43B3">
        <w:rPr>
          <w:sz w:val="24"/>
          <w:szCs w:val="24"/>
        </w:rPr>
        <w:t xml:space="preserve">Значительная роль в популяризации физической культуры и спорта и вовлечению детей и подростков в систематические занятия спортом принадлежит муниципальным учреждениям спортивной направленности. На территории города Иванова работает </w:t>
      </w:r>
      <w:r w:rsidR="00844D2B">
        <w:rPr>
          <w:sz w:val="24"/>
          <w:szCs w:val="24"/>
        </w:rPr>
        <w:br/>
      </w:r>
      <w:r w:rsidRPr="008D43B3">
        <w:rPr>
          <w:sz w:val="24"/>
          <w:szCs w:val="24"/>
        </w:rPr>
        <w:t xml:space="preserve">17 </w:t>
      </w:r>
      <w:r w:rsidR="00CA026E">
        <w:rPr>
          <w:sz w:val="24"/>
          <w:szCs w:val="24"/>
        </w:rPr>
        <w:t xml:space="preserve">таких </w:t>
      </w:r>
      <w:r w:rsidRPr="008D43B3">
        <w:rPr>
          <w:sz w:val="24"/>
          <w:szCs w:val="24"/>
        </w:rPr>
        <w:t xml:space="preserve">учреждений, из них 10 муниципальных детско-юношеских спортивных школ, </w:t>
      </w:r>
      <w:r w:rsidR="00CA026E">
        <w:rPr>
          <w:sz w:val="24"/>
          <w:szCs w:val="24"/>
        </w:rPr>
        <w:br/>
      </w:r>
      <w:r w:rsidRPr="008D43B3">
        <w:rPr>
          <w:sz w:val="24"/>
          <w:szCs w:val="24"/>
        </w:rPr>
        <w:t xml:space="preserve">в которых </w:t>
      </w:r>
      <w:r w:rsidR="00D7497F">
        <w:rPr>
          <w:sz w:val="24"/>
          <w:szCs w:val="24"/>
        </w:rPr>
        <w:t xml:space="preserve">в течение отчетного периода </w:t>
      </w:r>
      <w:r w:rsidRPr="008D43B3">
        <w:rPr>
          <w:sz w:val="24"/>
          <w:szCs w:val="24"/>
        </w:rPr>
        <w:t>обучалось более 5,0 тыс.</w:t>
      </w:r>
      <w:r w:rsidR="00844D2B">
        <w:rPr>
          <w:sz w:val="24"/>
          <w:szCs w:val="24"/>
        </w:rPr>
        <w:t xml:space="preserve"> </w:t>
      </w:r>
      <w:r w:rsidRPr="008D43B3">
        <w:rPr>
          <w:sz w:val="24"/>
          <w:szCs w:val="24"/>
        </w:rPr>
        <w:t>чел.</w:t>
      </w:r>
    </w:p>
    <w:p w:rsidR="008D43B3" w:rsidRPr="008D43B3" w:rsidRDefault="008D43B3" w:rsidP="008D43B3">
      <w:pPr>
        <w:ind w:firstLine="708"/>
        <w:jc w:val="both"/>
        <w:rPr>
          <w:b/>
          <w:sz w:val="24"/>
          <w:szCs w:val="24"/>
        </w:rPr>
      </w:pPr>
      <w:r w:rsidRPr="008D43B3">
        <w:rPr>
          <w:b/>
          <w:sz w:val="24"/>
          <w:szCs w:val="24"/>
        </w:rPr>
        <w:t xml:space="preserve">23 (1). Доля </w:t>
      </w:r>
      <w:proofErr w:type="gramStart"/>
      <w:r w:rsidRPr="008D43B3">
        <w:rPr>
          <w:b/>
          <w:sz w:val="24"/>
          <w:szCs w:val="24"/>
        </w:rPr>
        <w:t>обучающихся</w:t>
      </w:r>
      <w:proofErr w:type="gramEnd"/>
      <w:r w:rsidRPr="008D43B3">
        <w:rPr>
          <w:b/>
          <w:sz w:val="24"/>
          <w:szCs w:val="24"/>
        </w:rPr>
        <w:t>, систематически занимающихся физической культурой и спортом, в общей численности обучающихся.</w:t>
      </w:r>
    </w:p>
    <w:p w:rsidR="008D43B3" w:rsidRPr="008D43B3" w:rsidRDefault="008D43B3" w:rsidP="008D43B3">
      <w:pPr>
        <w:ind w:firstLine="708"/>
        <w:jc w:val="both"/>
        <w:rPr>
          <w:sz w:val="24"/>
          <w:szCs w:val="24"/>
        </w:rPr>
      </w:pPr>
      <w:r w:rsidRPr="008D43B3">
        <w:rPr>
          <w:sz w:val="24"/>
          <w:szCs w:val="24"/>
        </w:rPr>
        <w:t xml:space="preserve">Доля обучающихся, систематически занимающихся физической культурой </w:t>
      </w:r>
      <w:r w:rsidRPr="008D43B3">
        <w:rPr>
          <w:sz w:val="24"/>
          <w:szCs w:val="24"/>
        </w:rPr>
        <w:br/>
        <w:t xml:space="preserve">и спортом, в общей </w:t>
      </w:r>
      <w:proofErr w:type="gramStart"/>
      <w:r w:rsidRPr="008D43B3">
        <w:rPr>
          <w:sz w:val="24"/>
          <w:szCs w:val="24"/>
        </w:rPr>
        <w:t>численности</w:t>
      </w:r>
      <w:proofErr w:type="gramEnd"/>
      <w:r w:rsidRPr="008D43B3">
        <w:rPr>
          <w:sz w:val="24"/>
          <w:szCs w:val="24"/>
        </w:rPr>
        <w:t xml:space="preserve"> об</w:t>
      </w:r>
      <w:r w:rsidR="00D7497F">
        <w:rPr>
          <w:sz w:val="24"/>
          <w:szCs w:val="24"/>
        </w:rPr>
        <w:t>учающихся, в 2016 году составила</w:t>
      </w:r>
      <w:r w:rsidRPr="008D43B3">
        <w:rPr>
          <w:sz w:val="24"/>
          <w:szCs w:val="24"/>
        </w:rPr>
        <w:t xml:space="preserve"> 99,0%, </w:t>
      </w:r>
      <w:r w:rsidRPr="008D43B3">
        <w:rPr>
          <w:sz w:val="24"/>
          <w:szCs w:val="24"/>
        </w:rPr>
        <w:br/>
        <w:t>на перспективу 2017-2019 гг. снижение показателя не планируется.</w:t>
      </w:r>
    </w:p>
    <w:p w:rsidR="008D43B3" w:rsidRPr="008D43B3" w:rsidRDefault="008D43B3" w:rsidP="008D43B3">
      <w:pPr>
        <w:ind w:firstLine="708"/>
        <w:jc w:val="both"/>
        <w:rPr>
          <w:b/>
          <w:sz w:val="24"/>
          <w:szCs w:val="24"/>
        </w:rPr>
      </w:pPr>
    </w:p>
    <w:p w:rsidR="0058362F" w:rsidRPr="007911E6" w:rsidRDefault="006D69AB" w:rsidP="007911E6">
      <w:pPr>
        <w:spacing w:after="120"/>
        <w:ind w:firstLine="709"/>
        <w:jc w:val="center"/>
        <w:rPr>
          <w:b/>
          <w:sz w:val="24"/>
          <w:szCs w:val="24"/>
        </w:rPr>
      </w:pPr>
      <w:r w:rsidRPr="007911E6">
        <w:rPr>
          <w:b/>
          <w:sz w:val="24"/>
          <w:szCs w:val="24"/>
        </w:rPr>
        <w:t>Жилищное строительство и обеспечение граждан жильем</w:t>
      </w:r>
    </w:p>
    <w:p w:rsidR="006D69AB" w:rsidRPr="00F7047D" w:rsidRDefault="006D69AB" w:rsidP="006D69AB">
      <w:pPr>
        <w:ind w:firstLine="708"/>
        <w:jc w:val="both"/>
        <w:rPr>
          <w:b/>
          <w:sz w:val="24"/>
          <w:szCs w:val="24"/>
        </w:rPr>
      </w:pPr>
      <w:r w:rsidRPr="00F7047D">
        <w:rPr>
          <w:b/>
          <w:sz w:val="24"/>
          <w:szCs w:val="24"/>
        </w:rPr>
        <w:t>24. Общая площадь жилых помещений, приходящаяся в среднем на одного жителя, в том числе введенная за год.</w:t>
      </w:r>
    </w:p>
    <w:p w:rsidR="005D6905" w:rsidRPr="007911E6" w:rsidRDefault="005D6905" w:rsidP="005D6905">
      <w:pPr>
        <w:ind w:firstLine="709"/>
        <w:jc w:val="both"/>
        <w:rPr>
          <w:rFonts w:eastAsiaTheme="minorHAnsi"/>
          <w:sz w:val="24"/>
          <w:szCs w:val="24"/>
          <w:lang w:eastAsia="en-US"/>
        </w:rPr>
      </w:pPr>
      <w:r w:rsidRPr="007911E6">
        <w:rPr>
          <w:rFonts w:eastAsiaTheme="minorHAnsi"/>
          <w:sz w:val="24"/>
          <w:szCs w:val="24"/>
          <w:lang w:eastAsia="en-US"/>
        </w:rPr>
        <w:t>В 201</w:t>
      </w:r>
      <w:r w:rsidR="00844D2B">
        <w:rPr>
          <w:rFonts w:eastAsiaTheme="minorHAnsi"/>
          <w:sz w:val="24"/>
          <w:szCs w:val="24"/>
          <w:lang w:eastAsia="en-US"/>
        </w:rPr>
        <w:t>6</w:t>
      </w:r>
      <w:r w:rsidRPr="007911E6">
        <w:rPr>
          <w:rFonts w:eastAsiaTheme="minorHAnsi"/>
          <w:sz w:val="24"/>
          <w:szCs w:val="24"/>
          <w:lang w:eastAsia="en-US"/>
        </w:rPr>
        <w:t xml:space="preserve"> г</w:t>
      </w:r>
      <w:r w:rsidR="009C63C3">
        <w:rPr>
          <w:rFonts w:eastAsiaTheme="minorHAnsi"/>
          <w:sz w:val="24"/>
          <w:szCs w:val="24"/>
          <w:lang w:eastAsia="en-US"/>
        </w:rPr>
        <w:t xml:space="preserve">оду введено в эксплуатацию 114,9 тыс. </w:t>
      </w:r>
      <w:proofErr w:type="spellStart"/>
      <w:r w:rsidR="009C63C3">
        <w:rPr>
          <w:rFonts w:eastAsiaTheme="minorHAnsi"/>
          <w:sz w:val="24"/>
          <w:szCs w:val="24"/>
          <w:lang w:eastAsia="en-US"/>
        </w:rPr>
        <w:t>кв</w:t>
      </w:r>
      <w:proofErr w:type="gramStart"/>
      <w:r w:rsidR="009C63C3">
        <w:rPr>
          <w:rFonts w:eastAsiaTheme="minorHAnsi"/>
          <w:sz w:val="24"/>
          <w:szCs w:val="24"/>
          <w:lang w:eastAsia="en-US"/>
        </w:rPr>
        <w:t>.м</w:t>
      </w:r>
      <w:proofErr w:type="spellEnd"/>
      <w:proofErr w:type="gramEnd"/>
      <w:r w:rsidR="009C63C3">
        <w:rPr>
          <w:rFonts w:eastAsiaTheme="minorHAnsi"/>
          <w:sz w:val="24"/>
          <w:szCs w:val="24"/>
          <w:lang w:eastAsia="en-US"/>
        </w:rPr>
        <w:t xml:space="preserve"> жилья</w:t>
      </w:r>
      <w:r w:rsidR="004B5C5C">
        <w:rPr>
          <w:rFonts w:eastAsiaTheme="minorHAnsi"/>
          <w:sz w:val="24"/>
          <w:szCs w:val="24"/>
          <w:lang w:eastAsia="en-US"/>
        </w:rPr>
        <w:t xml:space="preserve"> (в 2015 году – 163,4)</w:t>
      </w:r>
      <w:r w:rsidR="009C63C3">
        <w:rPr>
          <w:rFonts w:eastAsiaTheme="minorHAnsi"/>
          <w:sz w:val="24"/>
          <w:szCs w:val="24"/>
          <w:lang w:eastAsia="en-US"/>
        </w:rPr>
        <w:t xml:space="preserve">, </w:t>
      </w:r>
      <w:r w:rsidR="004B5C5C">
        <w:rPr>
          <w:rFonts w:eastAsiaTheme="minorHAnsi"/>
          <w:sz w:val="24"/>
          <w:szCs w:val="24"/>
          <w:lang w:eastAsia="en-US"/>
        </w:rPr>
        <w:br/>
      </w:r>
      <w:r w:rsidR="009C63C3">
        <w:rPr>
          <w:rFonts w:eastAsiaTheme="minorHAnsi"/>
          <w:sz w:val="24"/>
          <w:szCs w:val="24"/>
          <w:lang w:eastAsia="en-US"/>
        </w:rPr>
        <w:t>в том числе 15</w:t>
      </w:r>
      <w:r w:rsidRPr="007911E6">
        <w:rPr>
          <w:rFonts w:eastAsiaTheme="minorHAnsi"/>
          <w:sz w:val="24"/>
          <w:szCs w:val="24"/>
          <w:lang w:eastAsia="en-US"/>
        </w:rPr>
        <w:t xml:space="preserve"> многоквартирных жилых домов площадью </w:t>
      </w:r>
      <w:r w:rsidR="009C63C3">
        <w:rPr>
          <w:rFonts w:eastAsiaTheme="minorHAnsi"/>
          <w:sz w:val="24"/>
          <w:szCs w:val="24"/>
          <w:lang w:eastAsia="en-US"/>
        </w:rPr>
        <w:t xml:space="preserve">99,6 тыс. </w:t>
      </w:r>
      <w:proofErr w:type="spellStart"/>
      <w:r w:rsidR="009C63C3">
        <w:rPr>
          <w:rFonts w:eastAsiaTheme="minorHAnsi"/>
          <w:sz w:val="24"/>
          <w:szCs w:val="24"/>
          <w:lang w:eastAsia="en-US"/>
        </w:rPr>
        <w:t>кв.м</w:t>
      </w:r>
      <w:proofErr w:type="spellEnd"/>
      <w:r w:rsidR="009C63C3">
        <w:rPr>
          <w:rFonts w:eastAsiaTheme="minorHAnsi"/>
          <w:sz w:val="24"/>
          <w:szCs w:val="24"/>
          <w:lang w:eastAsia="en-US"/>
        </w:rPr>
        <w:t xml:space="preserve"> (в 2015 году – </w:t>
      </w:r>
      <w:r w:rsidR="004B5C5C">
        <w:rPr>
          <w:rFonts w:eastAsiaTheme="minorHAnsi"/>
          <w:sz w:val="24"/>
          <w:szCs w:val="24"/>
          <w:lang w:eastAsia="en-US"/>
        </w:rPr>
        <w:br/>
      </w:r>
      <w:r w:rsidR="009C63C3">
        <w:rPr>
          <w:rFonts w:eastAsiaTheme="minorHAnsi"/>
          <w:sz w:val="24"/>
          <w:szCs w:val="24"/>
          <w:lang w:eastAsia="en-US"/>
        </w:rPr>
        <w:t>20</w:t>
      </w:r>
      <w:r w:rsidRPr="007911E6">
        <w:rPr>
          <w:rFonts w:eastAsiaTheme="minorHAnsi"/>
          <w:sz w:val="24"/>
          <w:szCs w:val="24"/>
          <w:lang w:eastAsia="en-US"/>
        </w:rPr>
        <w:t xml:space="preserve"> и </w:t>
      </w:r>
      <w:r w:rsidR="009C63C3">
        <w:rPr>
          <w:rFonts w:eastAsiaTheme="minorHAnsi"/>
          <w:sz w:val="24"/>
          <w:szCs w:val="24"/>
          <w:lang w:eastAsia="en-US"/>
        </w:rPr>
        <w:t>145,1</w:t>
      </w:r>
      <w:r w:rsidRPr="007911E6">
        <w:rPr>
          <w:rFonts w:eastAsiaTheme="minorHAnsi"/>
          <w:sz w:val="24"/>
          <w:szCs w:val="24"/>
          <w:lang w:eastAsia="en-US"/>
        </w:rPr>
        <w:t xml:space="preserve"> тыс.</w:t>
      </w:r>
      <w:r w:rsidR="004B5C5C">
        <w:rPr>
          <w:rFonts w:eastAsiaTheme="minorHAnsi"/>
          <w:sz w:val="24"/>
          <w:szCs w:val="24"/>
          <w:lang w:eastAsia="en-US"/>
        </w:rPr>
        <w:t xml:space="preserve"> </w:t>
      </w:r>
      <w:proofErr w:type="spellStart"/>
      <w:r w:rsidRPr="007911E6">
        <w:rPr>
          <w:rFonts w:eastAsiaTheme="minorHAnsi"/>
          <w:sz w:val="24"/>
          <w:szCs w:val="24"/>
          <w:lang w:eastAsia="en-US"/>
        </w:rPr>
        <w:t>кв.м</w:t>
      </w:r>
      <w:proofErr w:type="spellEnd"/>
      <w:r w:rsidRPr="007911E6">
        <w:rPr>
          <w:rFonts w:eastAsiaTheme="minorHAnsi"/>
          <w:sz w:val="24"/>
          <w:szCs w:val="24"/>
          <w:lang w:eastAsia="en-US"/>
        </w:rPr>
        <w:t xml:space="preserve"> соответственно), </w:t>
      </w:r>
      <w:r w:rsidR="009C63C3">
        <w:rPr>
          <w:rFonts w:eastAsiaTheme="minorHAnsi"/>
          <w:sz w:val="24"/>
          <w:szCs w:val="24"/>
          <w:lang w:eastAsia="en-US"/>
        </w:rPr>
        <w:t>52 индивидуальных жилых</w:t>
      </w:r>
      <w:r w:rsidRPr="007911E6">
        <w:rPr>
          <w:rFonts w:eastAsiaTheme="minorHAnsi"/>
          <w:sz w:val="24"/>
          <w:szCs w:val="24"/>
          <w:lang w:eastAsia="en-US"/>
        </w:rPr>
        <w:t xml:space="preserve"> дом</w:t>
      </w:r>
      <w:r w:rsidR="009C63C3">
        <w:rPr>
          <w:rFonts w:eastAsiaTheme="minorHAnsi"/>
          <w:sz w:val="24"/>
          <w:szCs w:val="24"/>
          <w:lang w:eastAsia="en-US"/>
        </w:rPr>
        <w:t>а</w:t>
      </w:r>
      <w:r w:rsidRPr="007911E6">
        <w:rPr>
          <w:rFonts w:eastAsiaTheme="minorHAnsi"/>
          <w:sz w:val="24"/>
          <w:szCs w:val="24"/>
          <w:lang w:eastAsia="en-US"/>
        </w:rPr>
        <w:t xml:space="preserve"> площадью </w:t>
      </w:r>
      <w:r w:rsidR="004B5C5C">
        <w:rPr>
          <w:rFonts w:eastAsiaTheme="minorHAnsi"/>
          <w:sz w:val="24"/>
          <w:szCs w:val="24"/>
          <w:lang w:eastAsia="en-US"/>
        </w:rPr>
        <w:br/>
      </w:r>
      <w:r w:rsidR="009C63C3">
        <w:rPr>
          <w:rFonts w:eastAsiaTheme="minorHAnsi"/>
          <w:sz w:val="24"/>
          <w:szCs w:val="24"/>
          <w:lang w:eastAsia="en-US"/>
        </w:rPr>
        <w:t>15,4</w:t>
      </w:r>
      <w:r w:rsidRPr="007911E6">
        <w:rPr>
          <w:rFonts w:eastAsiaTheme="minorHAnsi"/>
          <w:sz w:val="24"/>
          <w:szCs w:val="24"/>
          <w:lang w:eastAsia="en-US"/>
        </w:rPr>
        <w:t xml:space="preserve"> тыс. </w:t>
      </w:r>
      <w:proofErr w:type="spellStart"/>
      <w:r w:rsidRPr="007911E6">
        <w:rPr>
          <w:rFonts w:eastAsiaTheme="minorHAnsi"/>
          <w:sz w:val="24"/>
          <w:szCs w:val="24"/>
          <w:lang w:eastAsia="en-US"/>
        </w:rPr>
        <w:t>кв.м</w:t>
      </w:r>
      <w:proofErr w:type="spellEnd"/>
      <w:r w:rsidRPr="007911E6">
        <w:rPr>
          <w:rFonts w:eastAsiaTheme="minorHAnsi"/>
          <w:sz w:val="24"/>
          <w:szCs w:val="24"/>
          <w:lang w:eastAsia="en-US"/>
        </w:rPr>
        <w:t xml:space="preserve"> (в </w:t>
      </w:r>
      <w:r w:rsidR="009C63C3">
        <w:rPr>
          <w:rFonts w:eastAsiaTheme="minorHAnsi"/>
          <w:sz w:val="24"/>
          <w:szCs w:val="24"/>
          <w:lang w:eastAsia="en-US"/>
        </w:rPr>
        <w:t>2015</w:t>
      </w:r>
      <w:r w:rsidRPr="007911E6">
        <w:rPr>
          <w:rFonts w:eastAsiaTheme="minorHAnsi"/>
          <w:sz w:val="24"/>
          <w:szCs w:val="24"/>
          <w:lang w:eastAsia="en-US"/>
        </w:rPr>
        <w:t xml:space="preserve"> году – </w:t>
      </w:r>
      <w:r w:rsidR="009C63C3">
        <w:rPr>
          <w:rFonts w:eastAsiaTheme="minorHAnsi"/>
          <w:sz w:val="24"/>
          <w:szCs w:val="24"/>
          <w:lang w:eastAsia="en-US"/>
        </w:rPr>
        <w:t>61</w:t>
      </w:r>
      <w:r w:rsidRPr="007911E6">
        <w:rPr>
          <w:rFonts w:eastAsiaTheme="minorHAnsi"/>
          <w:sz w:val="24"/>
          <w:szCs w:val="24"/>
          <w:lang w:eastAsia="en-US"/>
        </w:rPr>
        <w:t xml:space="preserve"> и </w:t>
      </w:r>
      <w:r w:rsidR="009C63C3">
        <w:rPr>
          <w:rFonts w:eastAsiaTheme="minorHAnsi"/>
          <w:sz w:val="24"/>
          <w:szCs w:val="24"/>
          <w:lang w:eastAsia="en-US"/>
        </w:rPr>
        <w:t>18,3</w:t>
      </w:r>
      <w:r w:rsidRPr="007911E6">
        <w:rPr>
          <w:rFonts w:eastAsiaTheme="minorHAnsi"/>
          <w:sz w:val="24"/>
          <w:szCs w:val="24"/>
          <w:lang w:eastAsia="en-US"/>
        </w:rPr>
        <w:t xml:space="preserve"> тыс.</w:t>
      </w:r>
      <w:r w:rsidR="004B5C5C">
        <w:rPr>
          <w:rFonts w:eastAsiaTheme="minorHAnsi"/>
          <w:sz w:val="24"/>
          <w:szCs w:val="24"/>
          <w:lang w:eastAsia="en-US"/>
        </w:rPr>
        <w:t xml:space="preserve"> </w:t>
      </w:r>
      <w:proofErr w:type="spellStart"/>
      <w:r w:rsidRPr="007911E6">
        <w:rPr>
          <w:rFonts w:eastAsiaTheme="minorHAnsi"/>
          <w:sz w:val="24"/>
          <w:szCs w:val="24"/>
          <w:lang w:eastAsia="en-US"/>
        </w:rPr>
        <w:t>кв.м</w:t>
      </w:r>
      <w:proofErr w:type="spellEnd"/>
      <w:r w:rsidRPr="007911E6">
        <w:rPr>
          <w:rFonts w:eastAsiaTheme="minorHAnsi"/>
          <w:sz w:val="24"/>
          <w:szCs w:val="24"/>
          <w:lang w:eastAsia="en-US"/>
        </w:rPr>
        <w:t xml:space="preserve"> соответственно). </w:t>
      </w:r>
    </w:p>
    <w:p w:rsidR="003C7361" w:rsidRPr="003C7361" w:rsidRDefault="004B5C5C" w:rsidP="003C7361">
      <w:pPr>
        <w:spacing w:line="0" w:lineRule="atLeast"/>
        <w:ind w:firstLine="708"/>
        <w:jc w:val="both"/>
        <w:rPr>
          <w:color w:val="000000"/>
          <w:sz w:val="24"/>
          <w:szCs w:val="24"/>
          <w:shd w:val="clear" w:color="auto" w:fill="FFFFFF"/>
        </w:rPr>
      </w:pPr>
      <w:r>
        <w:rPr>
          <w:color w:val="000000"/>
          <w:sz w:val="24"/>
          <w:szCs w:val="24"/>
          <w:shd w:val="clear" w:color="auto" w:fill="FFFFFF"/>
        </w:rPr>
        <w:t>П</w:t>
      </w:r>
      <w:r w:rsidR="003C7361" w:rsidRPr="003C7361">
        <w:rPr>
          <w:color w:val="000000"/>
          <w:sz w:val="24"/>
          <w:szCs w:val="24"/>
          <w:shd w:val="clear" w:color="auto" w:fill="FFFFFF"/>
        </w:rPr>
        <w:t>ричин</w:t>
      </w:r>
      <w:r>
        <w:rPr>
          <w:color w:val="000000"/>
          <w:sz w:val="24"/>
          <w:szCs w:val="24"/>
          <w:shd w:val="clear" w:color="auto" w:fill="FFFFFF"/>
        </w:rPr>
        <w:t>ы</w:t>
      </w:r>
      <w:r w:rsidR="003C7361" w:rsidRPr="003C7361">
        <w:rPr>
          <w:color w:val="000000"/>
          <w:sz w:val="24"/>
          <w:szCs w:val="24"/>
          <w:shd w:val="clear" w:color="auto" w:fill="FFFFFF"/>
        </w:rPr>
        <w:t xml:space="preserve"> снижения в 2016 году объемов ввода многоквартирных жилых домов </w:t>
      </w:r>
      <w:r>
        <w:rPr>
          <w:color w:val="000000"/>
          <w:sz w:val="24"/>
          <w:szCs w:val="24"/>
          <w:shd w:val="clear" w:color="auto" w:fill="FFFFFF"/>
        </w:rPr>
        <w:br/>
        <w:t>в областном центре:</w:t>
      </w:r>
      <w:r w:rsidR="003C7361" w:rsidRPr="003C7361">
        <w:rPr>
          <w:color w:val="000000"/>
          <w:sz w:val="24"/>
          <w:szCs w:val="24"/>
          <w:shd w:val="clear" w:color="auto" w:fill="FFFFFF"/>
        </w:rPr>
        <w:t xml:space="preserve"> рост себестоимости строительства жилых домов, высокая стоимость технологического присоединения строящихся объектов к сетям инженерного обеспечения, </w:t>
      </w:r>
      <w:r w:rsidR="003C7361" w:rsidRPr="00134E38">
        <w:rPr>
          <w:color w:val="000000"/>
          <w:sz w:val="24"/>
          <w:szCs w:val="24"/>
          <w:shd w:val="clear" w:color="auto" w:fill="FFFFFF"/>
        </w:rPr>
        <w:t>отсутствие свободных площадок в городе Иванове, пригодных для строительства жилых объектов, снижение</w:t>
      </w:r>
      <w:r w:rsidR="003C7361" w:rsidRPr="003C7361">
        <w:rPr>
          <w:color w:val="000000"/>
          <w:sz w:val="24"/>
          <w:szCs w:val="24"/>
          <w:shd w:val="clear" w:color="auto" w:fill="FFFFFF"/>
        </w:rPr>
        <w:t xml:space="preserve"> покупательской</w:t>
      </w:r>
      <w:r w:rsidR="003C7361">
        <w:rPr>
          <w:color w:val="000000"/>
          <w:sz w:val="24"/>
          <w:szCs w:val="24"/>
          <w:shd w:val="clear" w:color="auto" w:fill="FFFFFF"/>
        </w:rPr>
        <w:t xml:space="preserve"> способности граждан</w:t>
      </w:r>
      <w:r w:rsidR="003C7361" w:rsidRPr="003C7361">
        <w:rPr>
          <w:color w:val="000000"/>
          <w:sz w:val="24"/>
          <w:szCs w:val="24"/>
          <w:shd w:val="clear" w:color="auto" w:fill="FFFFFF"/>
        </w:rPr>
        <w:t>.</w:t>
      </w:r>
    </w:p>
    <w:p w:rsidR="00CA026E" w:rsidRDefault="005D6905" w:rsidP="00CA026E">
      <w:pPr>
        <w:ind w:firstLine="708"/>
        <w:jc w:val="both"/>
        <w:rPr>
          <w:color w:val="000000"/>
          <w:sz w:val="24"/>
          <w:szCs w:val="24"/>
          <w:shd w:val="clear" w:color="auto" w:fill="FFFFFF"/>
        </w:rPr>
      </w:pPr>
      <w:r w:rsidRPr="00CA026E">
        <w:rPr>
          <w:color w:val="000000"/>
          <w:sz w:val="24"/>
          <w:szCs w:val="24"/>
          <w:shd w:val="clear" w:color="auto" w:fill="FFFFFF"/>
        </w:rPr>
        <w:t xml:space="preserve">В </w:t>
      </w:r>
      <w:r w:rsidR="00835A5B" w:rsidRPr="00CA026E">
        <w:rPr>
          <w:color w:val="000000"/>
          <w:sz w:val="24"/>
          <w:szCs w:val="24"/>
          <w:shd w:val="clear" w:color="auto" w:fill="FFFFFF"/>
        </w:rPr>
        <w:t>то же время</w:t>
      </w:r>
      <w:r w:rsidRPr="00CA026E">
        <w:rPr>
          <w:color w:val="000000"/>
          <w:sz w:val="24"/>
          <w:szCs w:val="24"/>
          <w:shd w:val="clear" w:color="auto" w:fill="FFFFFF"/>
        </w:rPr>
        <w:t xml:space="preserve"> общая площадь жилых помещений</w:t>
      </w:r>
      <w:r w:rsidR="00835A5B" w:rsidRPr="00CA026E">
        <w:rPr>
          <w:color w:val="000000"/>
          <w:sz w:val="24"/>
          <w:szCs w:val="24"/>
          <w:shd w:val="clear" w:color="auto" w:fill="FFFFFF"/>
        </w:rPr>
        <w:t xml:space="preserve"> города Иванова</w:t>
      </w:r>
      <w:r w:rsidRPr="00CA026E">
        <w:rPr>
          <w:color w:val="000000"/>
          <w:sz w:val="24"/>
          <w:szCs w:val="24"/>
          <w:shd w:val="clear" w:color="auto" w:fill="FFFFFF"/>
        </w:rPr>
        <w:t xml:space="preserve">, приходящаяся </w:t>
      </w:r>
      <w:r w:rsidR="001E7C47" w:rsidRPr="00CA026E">
        <w:rPr>
          <w:color w:val="000000"/>
          <w:sz w:val="24"/>
          <w:szCs w:val="24"/>
          <w:shd w:val="clear" w:color="auto" w:fill="FFFFFF"/>
        </w:rPr>
        <w:br/>
      </w:r>
      <w:r w:rsidRPr="00CA026E">
        <w:rPr>
          <w:color w:val="000000"/>
          <w:sz w:val="24"/>
          <w:szCs w:val="24"/>
          <w:shd w:val="clear" w:color="auto" w:fill="FFFFFF"/>
        </w:rPr>
        <w:t>в</w:t>
      </w:r>
      <w:r w:rsidR="00F515C5" w:rsidRPr="00CA026E">
        <w:rPr>
          <w:color w:val="000000"/>
          <w:sz w:val="24"/>
          <w:szCs w:val="24"/>
          <w:shd w:val="clear" w:color="auto" w:fill="FFFFFF"/>
        </w:rPr>
        <w:t xml:space="preserve"> среднем на одного жителя</w:t>
      </w:r>
      <w:r w:rsidR="00835A5B" w:rsidRPr="00CA026E">
        <w:rPr>
          <w:color w:val="000000"/>
          <w:sz w:val="24"/>
          <w:szCs w:val="24"/>
          <w:shd w:val="clear" w:color="auto" w:fill="FFFFFF"/>
        </w:rPr>
        <w:t>,</w:t>
      </w:r>
      <w:r w:rsidR="00F515C5" w:rsidRPr="00CA026E">
        <w:rPr>
          <w:color w:val="000000"/>
          <w:sz w:val="24"/>
          <w:szCs w:val="24"/>
          <w:shd w:val="clear" w:color="auto" w:fill="FFFFFF"/>
        </w:rPr>
        <w:t xml:space="preserve"> в 2016</w:t>
      </w:r>
      <w:r w:rsidRPr="00CA026E">
        <w:rPr>
          <w:color w:val="000000"/>
          <w:sz w:val="24"/>
          <w:szCs w:val="24"/>
          <w:shd w:val="clear" w:color="auto" w:fill="FFFFFF"/>
        </w:rPr>
        <w:t xml:space="preserve"> году составила 23,8</w:t>
      </w:r>
      <w:r w:rsidR="00F515C5" w:rsidRPr="00CA026E">
        <w:rPr>
          <w:color w:val="000000"/>
          <w:sz w:val="24"/>
          <w:szCs w:val="24"/>
          <w:shd w:val="clear" w:color="auto" w:fill="FFFFFF"/>
        </w:rPr>
        <w:t xml:space="preserve">8 </w:t>
      </w:r>
      <w:proofErr w:type="spellStart"/>
      <w:r w:rsidR="00F515C5" w:rsidRPr="00CA026E">
        <w:rPr>
          <w:color w:val="000000"/>
          <w:sz w:val="24"/>
          <w:szCs w:val="24"/>
          <w:shd w:val="clear" w:color="auto" w:fill="FFFFFF"/>
        </w:rPr>
        <w:t>кв</w:t>
      </w:r>
      <w:proofErr w:type="gramStart"/>
      <w:r w:rsidR="00F515C5" w:rsidRPr="00CA026E">
        <w:rPr>
          <w:color w:val="000000"/>
          <w:sz w:val="24"/>
          <w:szCs w:val="24"/>
          <w:shd w:val="clear" w:color="auto" w:fill="FFFFFF"/>
        </w:rPr>
        <w:t>.м</w:t>
      </w:r>
      <w:proofErr w:type="spellEnd"/>
      <w:proofErr w:type="gramEnd"/>
      <w:r w:rsidR="00F515C5" w:rsidRPr="00CA026E">
        <w:rPr>
          <w:color w:val="000000"/>
          <w:sz w:val="24"/>
          <w:szCs w:val="24"/>
          <w:shd w:val="clear" w:color="auto" w:fill="FFFFFF"/>
        </w:rPr>
        <w:t xml:space="preserve">, или 100,3% к уровню </w:t>
      </w:r>
      <w:r w:rsidR="001E7C47" w:rsidRPr="00CA026E">
        <w:rPr>
          <w:color w:val="000000"/>
          <w:sz w:val="24"/>
          <w:szCs w:val="24"/>
          <w:shd w:val="clear" w:color="auto" w:fill="FFFFFF"/>
        </w:rPr>
        <w:br/>
      </w:r>
      <w:r w:rsidR="00F515C5" w:rsidRPr="00CA026E">
        <w:rPr>
          <w:color w:val="000000"/>
          <w:sz w:val="24"/>
          <w:szCs w:val="24"/>
          <w:shd w:val="clear" w:color="auto" w:fill="FFFFFF"/>
        </w:rPr>
        <w:t xml:space="preserve">2015 года. </w:t>
      </w:r>
      <w:r w:rsidR="00CA026E" w:rsidRPr="00CA026E">
        <w:rPr>
          <w:color w:val="000000"/>
          <w:sz w:val="24"/>
          <w:szCs w:val="24"/>
          <w:shd w:val="clear" w:color="auto" w:fill="FFFFFF"/>
        </w:rPr>
        <w:t>Динамика показателя обусловлена сокращением численности посто</w:t>
      </w:r>
      <w:r w:rsidR="00CA026E">
        <w:rPr>
          <w:color w:val="000000"/>
          <w:sz w:val="24"/>
          <w:szCs w:val="24"/>
          <w:shd w:val="clear" w:color="auto" w:fill="FFFFFF"/>
        </w:rPr>
        <w:t xml:space="preserve">янного населения города Иванова, а также увеличением жилищного фонда на </w:t>
      </w:r>
      <w:r w:rsidR="004B5C5C">
        <w:rPr>
          <w:color w:val="000000"/>
          <w:sz w:val="24"/>
          <w:szCs w:val="24"/>
          <w:shd w:val="clear" w:color="auto" w:fill="FFFFFF"/>
        </w:rPr>
        <w:t>10,3 тыс</w:t>
      </w:r>
      <w:r w:rsidR="00CA026E" w:rsidRPr="00CA026E">
        <w:rPr>
          <w:color w:val="000000"/>
          <w:sz w:val="24"/>
          <w:szCs w:val="24"/>
          <w:shd w:val="clear" w:color="auto" w:fill="FFFFFF"/>
        </w:rPr>
        <w:t xml:space="preserve">. </w:t>
      </w:r>
      <w:proofErr w:type="spellStart"/>
      <w:r w:rsidR="00CA026E" w:rsidRPr="00CA026E">
        <w:rPr>
          <w:color w:val="000000"/>
          <w:sz w:val="24"/>
          <w:szCs w:val="24"/>
          <w:shd w:val="clear" w:color="auto" w:fill="FFFFFF"/>
        </w:rPr>
        <w:t>кв.м</w:t>
      </w:r>
      <w:proofErr w:type="spellEnd"/>
      <w:r w:rsidR="00CA026E" w:rsidRPr="00CA026E">
        <w:rPr>
          <w:color w:val="000000"/>
          <w:sz w:val="24"/>
          <w:szCs w:val="24"/>
          <w:shd w:val="clear" w:color="auto" w:fill="FFFFFF"/>
        </w:rPr>
        <w:t>.</w:t>
      </w:r>
      <w:r w:rsidR="00CA026E">
        <w:rPr>
          <w:color w:val="000000"/>
          <w:sz w:val="24"/>
          <w:szCs w:val="24"/>
          <w:shd w:val="clear" w:color="auto" w:fill="FFFFFF"/>
        </w:rPr>
        <w:t xml:space="preserve">, </w:t>
      </w:r>
      <w:r w:rsidR="00CA026E">
        <w:rPr>
          <w:color w:val="000000"/>
          <w:sz w:val="24"/>
          <w:szCs w:val="24"/>
          <w:shd w:val="clear" w:color="auto" w:fill="FFFFFF"/>
        </w:rPr>
        <w:br/>
        <w:t>в том числе за счет за счет нового строительства.</w:t>
      </w:r>
    </w:p>
    <w:p w:rsidR="00CA026E" w:rsidRPr="00CA026E" w:rsidRDefault="00CA026E" w:rsidP="00CA026E">
      <w:pPr>
        <w:ind w:firstLine="708"/>
        <w:jc w:val="both"/>
        <w:rPr>
          <w:color w:val="000000"/>
          <w:sz w:val="24"/>
          <w:szCs w:val="24"/>
          <w:shd w:val="clear" w:color="auto" w:fill="FFFFFF"/>
        </w:rPr>
      </w:pPr>
      <w:r w:rsidRPr="00CA026E">
        <w:rPr>
          <w:color w:val="000000"/>
          <w:sz w:val="24"/>
          <w:szCs w:val="24"/>
          <w:shd w:val="clear" w:color="auto" w:fill="FFFFFF"/>
        </w:rPr>
        <w:lastRenderedPageBreak/>
        <w:t xml:space="preserve">В 2017 году планируется ввести в эксплуатацию 165,0 тыс. </w:t>
      </w:r>
      <w:proofErr w:type="spellStart"/>
      <w:r w:rsidRPr="00CA026E">
        <w:rPr>
          <w:color w:val="000000"/>
          <w:sz w:val="24"/>
          <w:szCs w:val="24"/>
          <w:shd w:val="clear" w:color="auto" w:fill="FFFFFF"/>
        </w:rPr>
        <w:t>кв</w:t>
      </w:r>
      <w:proofErr w:type="gramStart"/>
      <w:r w:rsidRPr="00CA026E">
        <w:rPr>
          <w:color w:val="000000"/>
          <w:sz w:val="24"/>
          <w:szCs w:val="24"/>
          <w:shd w:val="clear" w:color="auto" w:fill="FFFFFF"/>
        </w:rPr>
        <w:t>.м</w:t>
      </w:r>
      <w:proofErr w:type="spellEnd"/>
      <w:proofErr w:type="gramEnd"/>
      <w:r w:rsidRPr="00CA026E">
        <w:rPr>
          <w:color w:val="000000"/>
          <w:sz w:val="24"/>
          <w:szCs w:val="24"/>
          <w:shd w:val="clear" w:color="auto" w:fill="FFFFFF"/>
        </w:rPr>
        <w:t xml:space="preserve"> жилья</w:t>
      </w:r>
      <w:r w:rsidRPr="00CA026E">
        <w:rPr>
          <w:color w:val="000000"/>
          <w:sz w:val="24"/>
          <w:szCs w:val="24"/>
          <w:shd w:val="clear" w:color="auto" w:fill="FFFFFF"/>
          <w:vertAlign w:val="superscript"/>
        </w:rPr>
        <w:footnoteReference w:id="18"/>
      </w:r>
      <w:r w:rsidRPr="00CA026E">
        <w:rPr>
          <w:color w:val="000000"/>
          <w:sz w:val="24"/>
          <w:szCs w:val="24"/>
          <w:shd w:val="clear" w:color="auto" w:fill="FFFFFF"/>
        </w:rPr>
        <w:t xml:space="preserve">, </w:t>
      </w:r>
      <w:r w:rsidRPr="00CA026E">
        <w:rPr>
          <w:color w:val="000000"/>
          <w:sz w:val="24"/>
          <w:szCs w:val="24"/>
          <w:shd w:val="clear" w:color="auto" w:fill="FFFFFF"/>
        </w:rPr>
        <w:br/>
        <w:t xml:space="preserve">или 143,6% к уровню 2016 года. В перспективе на 2017-2019 годы показатель </w:t>
      </w:r>
      <w:proofErr w:type="gramStart"/>
      <w:r w:rsidRPr="00CA026E">
        <w:rPr>
          <w:color w:val="000000"/>
          <w:sz w:val="24"/>
          <w:szCs w:val="24"/>
          <w:shd w:val="clear" w:color="auto" w:fill="FFFFFF"/>
        </w:rPr>
        <w:t>общей площади жилых помещений, приходящейся в среднем на одного жителя предположительно возрастет</w:t>
      </w:r>
      <w:proofErr w:type="gramEnd"/>
      <w:r w:rsidRPr="00CA026E">
        <w:rPr>
          <w:color w:val="000000"/>
          <w:sz w:val="24"/>
          <w:szCs w:val="24"/>
          <w:shd w:val="clear" w:color="auto" w:fill="FFFFFF"/>
        </w:rPr>
        <w:t xml:space="preserve"> с 24,10 </w:t>
      </w:r>
      <w:proofErr w:type="spellStart"/>
      <w:r w:rsidRPr="00CA026E">
        <w:rPr>
          <w:color w:val="000000"/>
          <w:sz w:val="24"/>
          <w:szCs w:val="24"/>
          <w:shd w:val="clear" w:color="auto" w:fill="FFFFFF"/>
        </w:rPr>
        <w:t>кв.м</w:t>
      </w:r>
      <w:proofErr w:type="spellEnd"/>
      <w:r w:rsidRPr="00CA026E">
        <w:rPr>
          <w:color w:val="000000"/>
          <w:sz w:val="24"/>
          <w:szCs w:val="24"/>
          <w:shd w:val="clear" w:color="auto" w:fill="FFFFFF"/>
        </w:rPr>
        <w:t xml:space="preserve">. до 24,6 </w:t>
      </w:r>
      <w:proofErr w:type="spellStart"/>
      <w:r w:rsidRPr="00CA026E">
        <w:rPr>
          <w:color w:val="000000"/>
          <w:sz w:val="24"/>
          <w:szCs w:val="24"/>
          <w:shd w:val="clear" w:color="auto" w:fill="FFFFFF"/>
        </w:rPr>
        <w:t>кв.м</w:t>
      </w:r>
      <w:proofErr w:type="spellEnd"/>
      <w:r w:rsidRPr="00CA026E">
        <w:rPr>
          <w:color w:val="000000"/>
          <w:sz w:val="24"/>
          <w:szCs w:val="24"/>
          <w:shd w:val="clear" w:color="auto" w:fill="FFFFFF"/>
        </w:rPr>
        <w:t xml:space="preserve">. </w:t>
      </w:r>
      <w:r w:rsidR="004B5C5C">
        <w:rPr>
          <w:color w:val="000000"/>
          <w:sz w:val="24"/>
          <w:szCs w:val="24"/>
          <w:shd w:val="clear" w:color="auto" w:fill="FFFFFF"/>
        </w:rPr>
        <w:t>О</w:t>
      </w:r>
      <w:r w:rsidR="00692108">
        <w:rPr>
          <w:sz w:val="24"/>
          <w:szCs w:val="24"/>
        </w:rPr>
        <w:t>д</w:t>
      </w:r>
      <w:r>
        <w:rPr>
          <w:color w:val="000000"/>
          <w:sz w:val="24"/>
          <w:szCs w:val="24"/>
          <w:shd w:val="clear" w:color="auto" w:fill="FFFFFF"/>
        </w:rPr>
        <w:t>ним из факторов</w:t>
      </w:r>
      <w:r w:rsidRPr="00CA026E">
        <w:rPr>
          <w:color w:val="000000"/>
          <w:sz w:val="24"/>
          <w:szCs w:val="24"/>
          <w:shd w:val="clear" w:color="auto" w:fill="FFFFFF"/>
        </w:rPr>
        <w:t xml:space="preserve"> роста данного показателя </w:t>
      </w:r>
      <w:r>
        <w:rPr>
          <w:color w:val="000000"/>
          <w:sz w:val="24"/>
          <w:szCs w:val="24"/>
          <w:shd w:val="clear" w:color="auto" w:fill="FFFFFF"/>
        </w:rPr>
        <w:t>в</w:t>
      </w:r>
      <w:r w:rsidRPr="00CA026E">
        <w:rPr>
          <w:color w:val="000000"/>
          <w:sz w:val="24"/>
          <w:szCs w:val="24"/>
          <w:shd w:val="clear" w:color="auto" w:fill="FFFFFF"/>
        </w:rPr>
        <w:t xml:space="preserve"> планов</w:t>
      </w:r>
      <w:r>
        <w:rPr>
          <w:color w:val="000000"/>
          <w:sz w:val="24"/>
          <w:szCs w:val="24"/>
          <w:shd w:val="clear" w:color="auto" w:fill="FFFFFF"/>
        </w:rPr>
        <w:t xml:space="preserve">ом </w:t>
      </w:r>
      <w:r w:rsidRPr="00CA026E">
        <w:rPr>
          <w:color w:val="000000"/>
          <w:sz w:val="24"/>
          <w:szCs w:val="24"/>
          <w:shd w:val="clear" w:color="auto" w:fill="FFFFFF"/>
        </w:rPr>
        <w:t>период</w:t>
      </w:r>
      <w:r>
        <w:rPr>
          <w:color w:val="000000"/>
          <w:sz w:val="24"/>
          <w:szCs w:val="24"/>
          <w:shd w:val="clear" w:color="auto" w:fill="FFFFFF"/>
        </w:rPr>
        <w:t>е</w:t>
      </w:r>
      <w:r w:rsidRPr="00CA026E">
        <w:rPr>
          <w:color w:val="000000"/>
          <w:sz w:val="24"/>
          <w:szCs w:val="24"/>
          <w:shd w:val="clear" w:color="auto" w:fill="FFFFFF"/>
        </w:rPr>
        <w:t xml:space="preserve"> является</w:t>
      </w:r>
      <w:r>
        <w:rPr>
          <w:color w:val="000000"/>
          <w:sz w:val="24"/>
          <w:szCs w:val="24"/>
          <w:shd w:val="clear" w:color="auto" w:fill="FFFFFF"/>
        </w:rPr>
        <w:t xml:space="preserve"> снижение численн</w:t>
      </w:r>
      <w:r w:rsidR="004B5C5C">
        <w:rPr>
          <w:color w:val="000000"/>
          <w:sz w:val="24"/>
          <w:szCs w:val="24"/>
          <w:shd w:val="clear" w:color="auto" w:fill="FFFFFF"/>
        </w:rPr>
        <w:t>ости населения</w:t>
      </w:r>
      <w:r>
        <w:rPr>
          <w:color w:val="000000"/>
          <w:sz w:val="24"/>
          <w:szCs w:val="24"/>
          <w:shd w:val="clear" w:color="auto" w:fill="FFFFFF"/>
        </w:rPr>
        <w:t>.</w:t>
      </w:r>
    </w:p>
    <w:p w:rsidR="009A7EB5" w:rsidRDefault="005D6905" w:rsidP="009A7EB5">
      <w:pPr>
        <w:ind w:firstLine="708"/>
        <w:jc w:val="both"/>
        <w:rPr>
          <w:sz w:val="24"/>
          <w:szCs w:val="24"/>
        </w:rPr>
      </w:pPr>
      <w:r w:rsidRPr="007911E6">
        <w:rPr>
          <w:sz w:val="24"/>
          <w:szCs w:val="24"/>
        </w:rPr>
        <w:t>Общая площадь жилых помещений, приходящаяся в среднем на одного жителя, вв</w:t>
      </w:r>
      <w:r w:rsidR="00F515C5">
        <w:rPr>
          <w:sz w:val="24"/>
          <w:szCs w:val="24"/>
        </w:rPr>
        <w:t>еденная за год</w:t>
      </w:r>
      <w:r w:rsidR="001E7C47">
        <w:rPr>
          <w:sz w:val="24"/>
          <w:szCs w:val="24"/>
        </w:rPr>
        <w:t xml:space="preserve">, </w:t>
      </w:r>
      <w:r w:rsidR="00F515C5">
        <w:rPr>
          <w:sz w:val="24"/>
          <w:szCs w:val="24"/>
        </w:rPr>
        <w:t>состав</w:t>
      </w:r>
      <w:r w:rsidR="001E7C47">
        <w:rPr>
          <w:sz w:val="24"/>
          <w:szCs w:val="24"/>
        </w:rPr>
        <w:t>ила</w:t>
      </w:r>
      <w:r w:rsidR="00F515C5">
        <w:rPr>
          <w:sz w:val="24"/>
          <w:szCs w:val="24"/>
        </w:rPr>
        <w:t xml:space="preserve"> в 2016 году 0,28 </w:t>
      </w:r>
      <w:proofErr w:type="spellStart"/>
      <w:r w:rsidR="00F515C5">
        <w:rPr>
          <w:sz w:val="24"/>
          <w:szCs w:val="24"/>
        </w:rPr>
        <w:t>кв</w:t>
      </w:r>
      <w:proofErr w:type="gramStart"/>
      <w:r w:rsidR="00F515C5">
        <w:rPr>
          <w:sz w:val="24"/>
          <w:szCs w:val="24"/>
        </w:rPr>
        <w:t>.м</w:t>
      </w:r>
      <w:proofErr w:type="spellEnd"/>
      <w:proofErr w:type="gramEnd"/>
      <w:r w:rsidR="00F515C5">
        <w:rPr>
          <w:sz w:val="24"/>
          <w:szCs w:val="24"/>
        </w:rPr>
        <w:t xml:space="preserve">, в 2017-2019 гг. – запланировано постепенное увеличение </w:t>
      </w:r>
      <w:r w:rsidR="004B5C5C">
        <w:rPr>
          <w:sz w:val="24"/>
          <w:szCs w:val="24"/>
        </w:rPr>
        <w:t>п</w:t>
      </w:r>
      <w:r w:rsidR="00F515C5">
        <w:rPr>
          <w:sz w:val="24"/>
          <w:szCs w:val="24"/>
        </w:rPr>
        <w:t>оказателя.</w:t>
      </w:r>
    </w:p>
    <w:p w:rsidR="006D69AB" w:rsidRPr="007911E6" w:rsidRDefault="006D69AB" w:rsidP="009A7EB5">
      <w:pPr>
        <w:ind w:firstLine="708"/>
        <w:jc w:val="both"/>
        <w:rPr>
          <w:b/>
          <w:sz w:val="24"/>
          <w:szCs w:val="24"/>
        </w:rPr>
      </w:pPr>
      <w:r w:rsidRPr="00266394">
        <w:rPr>
          <w:b/>
          <w:sz w:val="24"/>
          <w:szCs w:val="24"/>
        </w:rPr>
        <w:t xml:space="preserve">25. Площадь земельных участков, предоставленных для строительства </w:t>
      </w:r>
      <w:r w:rsidR="00134E38">
        <w:rPr>
          <w:b/>
          <w:sz w:val="24"/>
          <w:szCs w:val="24"/>
        </w:rPr>
        <w:br/>
      </w:r>
      <w:r w:rsidRPr="00266394">
        <w:rPr>
          <w:b/>
          <w:sz w:val="24"/>
          <w:szCs w:val="24"/>
        </w:rPr>
        <w:t xml:space="preserve">в расчете на 10 тыс. человек населения, в том числе земельных участков, предоставленных для жилищного строительства, индивидуального строительства </w:t>
      </w:r>
      <w:r w:rsidR="00134E38">
        <w:rPr>
          <w:b/>
          <w:sz w:val="24"/>
          <w:szCs w:val="24"/>
        </w:rPr>
        <w:br/>
      </w:r>
      <w:r w:rsidRPr="00266394">
        <w:rPr>
          <w:b/>
          <w:sz w:val="24"/>
          <w:szCs w:val="24"/>
        </w:rPr>
        <w:t>и комплексного освоения в целях жилищного строительства.</w:t>
      </w:r>
    </w:p>
    <w:p w:rsidR="00933F77" w:rsidRDefault="005D6905" w:rsidP="00A844E9">
      <w:pPr>
        <w:ind w:firstLine="708"/>
        <w:jc w:val="both"/>
        <w:rPr>
          <w:sz w:val="24"/>
          <w:szCs w:val="24"/>
        </w:rPr>
      </w:pPr>
      <w:r w:rsidRPr="007911E6">
        <w:rPr>
          <w:sz w:val="24"/>
          <w:szCs w:val="24"/>
        </w:rPr>
        <w:t xml:space="preserve">Площадь земельных участков, предоставленных для строительства в расчете </w:t>
      </w:r>
      <w:r w:rsidR="00134E38">
        <w:rPr>
          <w:sz w:val="24"/>
          <w:szCs w:val="24"/>
        </w:rPr>
        <w:br/>
      </w:r>
      <w:r w:rsidRPr="007911E6">
        <w:rPr>
          <w:sz w:val="24"/>
          <w:szCs w:val="24"/>
        </w:rPr>
        <w:t xml:space="preserve">на </w:t>
      </w:r>
      <w:r w:rsidR="00D22EA4">
        <w:rPr>
          <w:sz w:val="24"/>
          <w:szCs w:val="24"/>
        </w:rPr>
        <w:t>10 тыс. человек населения</w:t>
      </w:r>
      <w:r w:rsidR="00134E38">
        <w:rPr>
          <w:sz w:val="24"/>
          <w:szCs w:val="24"/>
        </w:rPr>
        <w:t>,</w:t>
      </w:r>
      <w:r w:rsidR="00D22EA4">
        <w:rPr>
          <w:sz w:val="24"/>
          <w:szCs w:val="24"/>
        </w:rPr>
        <w:t xml:space="preserve"> в 2016 году составила 1,45</w:t>
      </w:r>
      <w:r w:rsidRPr="007911E6">
        <w:rPr>
          <w:sz w:val="24"/>
          <w:szCs w:val="24"/>
        </w:rPr>
        <w:t xml:space="preserve"> га, что </w:t>
      </w:r>
      <w:r w:rsidR="00D22EA4">
        <w:rPr>
          <w:sz w:val="24"/>
          <w:szCs w:val="24"/>
        </w:rPr>
        <w:t xml:space="preserve">на 34% ниже уровня </w:t>
      </w:r>
      <w:r w:rsidR="006A21DA">
        <w:rPr>
          <w:sz w:val="24"/>
          <w:szCs w:val="24"/>
        </w:rPr>
        <w:br/>
      </w:r>
      <w:r w:rsidR="00D22EA4">
        <w:rPr>
          <w:sz w:val="24"/>
          <w:szCs w:val="24"/>
        </w:rPr>
        <w:t>2015</w:t>
      </w:r>
      <w:r w:rsidRPr="007911E6">
        <w:rPr>
          <w:sz w:val="24"/>
          <w:szCs w:val="24"/>
        </w:rPr>
        <w:t xml:space="preserve"> года, в том числе для жилищного строительства, индивидуального строительства </w:t>
      </w:r>
      <w:r w:rsidR="00933F77">
        <w:rPr>
          <w:sz w:val="24"/>
          <w:szCs w:val="24"/>
        </w:rPr>
        <w:br/>
      </w:r>
      <w:r w:rsidRPr="007911E6">
        <w:rPr>
          <w:sz w:val="24"/>
          <w:szCs w:val="24"/>
        </w:rPr>
        <w:t>и комплексного освоения в целя</w:t>
      </w:r>
      <w:r w:rsidR="00D22EA4">
        <w:rPr>
          <w:sz w:val="24"/>
          <w:szCs w:val="24"/>
        </w:rPr>
        <w:t>х жилищного строительства – 1,29</w:t>
      </w:r>
      <w:r w:rsidRPr="007911E6">
        <w:rPr>
          <w:sz w:val="24"/>
          <w:szCs w:val="24"/>
        </w:rPr>
        <w:t xml:space="preserve"> га, что </w:t>
      </w:r>
      <w:r w:rsidR="00D22EA4">
        <w:rPr>
          <w:sz w:val="24"/>
          <w:szCs w:val="24"/>
        </w:rPr>
        <w:t>на 22% ниже уровня 2015</w:t>
      </w:r>
      <w:r w:rsidRPr="007911E6">
        <w:rPr>
          <w:sz w:val="24"/>
          <w:szCs w:val="24"/>
        </w:rPr>
        <w:t xml:space="preserve"> года. </w:t>
      </w:r>
    </w:p>
    <w:p w:rsidR="00A844E9" w:rsidRDefault="005D6905" w:rsidP="00A844E9">
      <w:pPr>
        <w:ind w:firstLine="708"/>
        <w:jc w:val="both"/>
        <w:rPr>
          <w:rFonts w:eastAsia="Calibri"/>
          <w:sz w:val="24"/>
          <w:szCs w:val="22"/>
          <w:lang w:eastAsia="en-US"/>
        </w:rPr>
      </w:pPr>
      <w:r w:rsidRPr="00A844E9">
        <w:rPr>
          <w:sz w:val="24"/>
          <w:szCs w:val="24"/>
        </w:rPr>
        <w:t xml:space="preserve">Это связано с </w:t>
      </w:r>
      <w:r w:rsidR="00A844E9" w:rsidRPr="00A844E9">
        <w:rPr>
          <w:rFonts w:eastAsia="Calibri"/>
          <w:sz w:val="24"/>
          <w:szCs w:val="22"/>
          <w:lang w:eastAsia="en-US"/>
        </w:rPr>
        <w:t>тем</w:t>
      </w:r>
      <w:r w:rsidR="00A844E9">
        <w:rPr>
          <w:rFonts w:eastAsia="Calibri"/>
          <w:sz w:val="24"/>
          <w:szCs w:val="22"/>
          <w:lang w:eastAsia="en-US"/>
        </w:rPr>
        <w:t>, что</w:t>
      </w:r>
      <w:r w:rsidR="00A844E9" w:rsidRPr="00A844E9">
        <w:rPr>
          <w:rFonts w:eastAsia="Calibri"/>
          <w:sz w:val="24"/>
          <w:szCs w:val="22"/>
          <w:lang w:eastAsia="en-US"/>
        </w:rPr>
        <w:t xml:space="preserve"> в 2016 году планировалось предоставить гражданам </w:t>
      </w:r>
      <w:r w:rsidR="00933F77">
        <w:rPr>
          <w:rFonts w:eastAsia="Calibri"/>
          <w:sz w:val="24"/>
          <w:szCs w:val="22"/>
          <w:lang w:eastAsia="en-US"/>
        </w:rPr>
        <w:br/>
      </w:r>
      <w:r w:rsidR="00A844E9" w:rsidRPr="00A844E9">
        <w:rPr>
          <w:rFonts w:eastAsia="Calibri"/>
          <w:sz w:val="24"/>
          <w:szCs w:val="22"/>
          <w:lang w:eastAsia="en-US"/>
        </w:rPr>
        <w:t xml:space="preserve">в собственность в соответствии с Законом Ивановской области от 21.12.2002 № 111-ОЗ </w:t>
      </w:r>
      <w:r w:rsidR="00933F77">
        <w:rPr>
          <w:rFonts w:eastAsia="Calibri"/>
          <w:sz w:val="24"/>
          <w:szCs w:val="22"/>
          <w:lang w:eastAsia="en-US"/>
        </w:rPr>
        <w:br/>
      </w:r>
      <w:r w:rsidR="00A844E9" w:rsidRPr="00A844E9">
        <w:rPr>
          <w:rFonts w:eastAsia="Calibri"/>
          <w:sz w:val="24"/>
          <w:szCs w:val="22"/>
          <w:lang w:eastAsia="en-US"/>
        </w:rPr>
        <w:t>«О бесплатном предоставлении земельных участков в собственность гражданам Российской Федерации» 153,</w:t>
      </w:r>
      <w:r w:rsidR="00FD7B74">
        <w:rPr>
          <w:rFonts w:eastAsia="Calibri"/>
          <w:sz w:val="24"/>
          <w:szCs w:val="22"/>
          <w:lang w:eastAsia="en-US"/>
        </w:rPr>
        <w:t>5 га. Однако земельные участки</w:t>
      </w:r>
      <w:r w:rsidR="00FD7B74" w:rsidRPr="006D53DE">
        <w:rPr>
          <w:rFonts w:eastAsia="Calibri"/>
          <w:sz w:val="24"/>
          <w:szCs w:val="22"/>
          <w:lang w:eastAsia="en-US"/>
        </w:rPr>
        <w:t xml:space="preserve"> </w:t>
      </w:r>
      <w:r w:rsidR="00A844E9" w:rsidRPr="00A844E9">
        <w:rPr>
          <w:rFonts w:eastAsia="Calibri"/>
          <w:sz w:val="24"/>
          <w:szCs w:val="22"/>
          <w:lang w:eastAsia="en-US"/>
        </w:rPr>
        <w:t xml:space="preserve">были предоставлены </w:t>
      </w:r>
      <w:r w:rsidR="006B15B3">
        <w:rPr>
          <w:rFonts w:eastAsia="Calibri"/>
          <w:sz w:val="24"/>
          <w:szCs w:val="22"/>
          <w:lang w:eastAsia="en-US"/>
        </w:rPr>
        <w:br/>
      </w:r>
      <w:r w:rsidR="00A844E9" w:rsidRPr="00A844E9">
        <w:rPr>
          <w:rFonts w:eastAsia="Calibri"/>
          <w:sz w:val="24"/>
          <w:szCs w:val="22"/>
          <w:lang w:eastAsia="en-US"/>
        </w:rPr>
        <w:t xml:space="preserve">в </w:t>
      </w:r>
      <w:r w:rsidR="006B15B3">
        <w:rPr>
          <w:rFonts w:eastAsia="Calibri"/>
          <w:sz w:val="24"/>
          <w:szCs w:val="22"/>
          <w:lang w:eastAsia="en-US"/>
        </w:rPr>
        <w:t xml:space="preserve">меньшем </w:t>
      </w:r>
      <w:r w:rsidR="00A844E9" w:rsidRPr="00A844E9">
        <w:rPr>
          <w:rFonts w:eastAsia="Calibri"/>
          <w:sz w:val="24"/>
          <w:szCs w:val="22"/>
          <w:lang w:eastAsia="en-US"/>
        </w:rPr>
        <w:t xml:space="preserve">объеме, поскольку </w:t>
      </w:r>
      <w:r w:rsidR="00134E38">
        <w:rPr>
          <w:rFonts w:eastAsia="Calibri"/>
          <w:sz w:val="24"/>
          <w:szCs w:val="22"/>
          <w:lang w:eastAsia="en-US"/>
        </w:rPr>
        <w:t xml:space="preserve">их </w:t>
      </w:r>
      <w:r w:rsidR="006B15B3">
        <w:rPr>
          <w:rFonts w:eastAsia="Calibri"/>
          <w:sz w:val="24"/>
          <w:szCs w:val="22"/>
          <w:lang w:eastAsia="en-US"/>
        </w:rPr>
        <w:t>выделение</w:t>
      </w:r>
      <w:r w:rsidR="00A844E9" w:rsidRPr="00A844E9">
        <w:rPr>
          <w:rFonts w:eastAsia="Calibri"/>
          <w:sz w:val="24"/>
          <w:szCs w:val="22"/>
          <w:lang w:eastAsia="en-US"/>
        </w:rPr>
        <w:t xml:space="preserve"> осущест</w:t>
      </w:r>
      <w:r w:rsidR="006B15B3">
        <w:rPr>
          <w:rFonts w:eastAsia="Calibri"/>
          <w:sz w:val="24"/>
          <w:szCs w:val="22"/>
          <w:lang w:eastAsia="en-US"/>
        </w:rPr>
        <w:t xml:space="preserve">вляется в заявительном порядке, </w:t>
      </w:r>
      <w:r w:rsidR="006B15B3">
        <w:rPr>
          <w:rFonts w:eastAsia="Calibri"/>
          <w:sz w:val="24"/>
          <w:szCs w:val="22"/>
          <w:lang w:eastAsia="en-US"/>
        </w:rPr>
        <w:br/>
        <w:t xml:space="preserve">от части </w:t>
      </w:r>
      <w:r w:rsidR="00A844E9" w:rsidRPr="00A844E9">
        <w:rPr>
          <w:rFonts w:eastAsia="Calibri"/>
          <w:sz w:val="24"/>
          <w:szCs w:val="22"/>
          <w:lang w:eastAsia="en-US"/>
        </w:rPr>
        <w:t>земельных участков</w:t>
      </w:r>
      <w:r w:rsidR="006B15B3">
        <w:rPr>
          <w:rFonts w:eastAsia="Calibri"/>
          <w:sz w:val="24"/>
          <w:szCs w:val="22"/>
          <w:lang w:eastAsia="en-US"/>
        </w:rPr>
        <w:t xml:space="preserve"> граждане отказались. </w:t>
      </w:r>
      <w:r w:rsidR="00A844E9" w:rsidRPr="00A844E9">
        <w:rPr>
          <w:rFonts w:eastAsia="Calibri"/>
          <w:sz w:val="24"/>
          <w:szCs w:val="22"/>
          <w:lang w:eastAsia="en-US"/>
        </w:rPr>
        <w:t xml:space="preserve">Земельные участки, оставшиеся </w:t>
      </w:r>
      <w:r w:rsidR="006B15B3">
        <w:rPr>
          <w:rFonts w:eastAsia="Calibri"/>
          <w:sz w:val="24"/>
          <w:szCs w:val="22"/>
          <w:lang w:eastAsia="en-US"/>
        </w:rPr>
        <w:br/>
      </w:r>
      <w:r w:rsidR="00A844E9" w:rsidRPr="00A844E9">
        <w:rPr>
          <w:rFonts w:eastAsia="Calibri"/>
          <w:sz w:val="24"/>
          <w:szCs w:val="22"/>
          <w:lang w:eastAsia="en-US"/>
        </w:rPr>
        <w:t>в перечне невостребованными (пригодные для строительства), плани</w:t>
      </w:r>
      <w:r w:rsidR="00A844E9">
        <w:rPr>
          <w:rFonts w:eastAsia="Calibri"/>
          <w:sz w:val="24"/>
          <w:szCs w:val="22"/>
          <w:lang w:eastAsia="en-US"/>
        </w:rPr>
        <w:t>руется предоставить в 2017 году.</w:t>
      </w:r>
    </w:p>
    <w:p w:rsidR="00A844E9" w:rsidRPr="00953E56" w:rsidRDefault="00A844E9" w:rsidP="006B15B3">
      <w:pPr>
        <w:ind w:firstLine="708"/>
        <w:jc w:val="both"/>
        <w:rPr>
          <w:rFonts w:eastAsia="Calibri"/>
          <w:sz w:val="24"/>
          <w:szCs w:val="22"/>
          <w:lang w:eastAsia="en-US"/>
        </w:rPr>
      </w:pPr>
      <w:r w:rsidRPr="00953E56">
        <w:rPr>
          <w:rFonts w:eastAsia="Calibri"/>
          <w:sz w:val="24"/>
          <w:szCs w:val="22"/>
          <w:lang w:eastAsia="en-US"/>
        </w:rPr>
        <w:t xml:space="preserve">Кроме того, в 2016 году </w:t>
      </w:r>
      <w:r w:rsidR="006B15B3" w:rsidRPr="00953E56">
        <w:rPr>
          <w:rFonts w:eastAsia="Calibri"/>
          <w:sz w:val="24"/>
          <w:szCs w:val="22"/>
          <w:lang w:eastAsia="en-US"/>
        </w:rPr>
        <w:t>путем проведения аукционов</w:t>
      </w:r>
      <w:r w:rsidRPr="00953E56">
        <w:rPr>
          <w:rFonts w:eastAsia="Calibri"/>
          <w:sz w:val="24"/>
          <w:szCs w:val="22"/>
          <w:lang w:eastAsia="en-US"/>
        </w:rPr>
        <w:t xml:space="preserve"> планировалось предоставить 10 га</w:t>
      </w:r>
      <w:r w:rsidR="006B15B3" w:rsidRPr="00953E56">
        <w:rPr>
          <w:rFonts w:eastAsia="Calibri"/>
          <w:sz w:val="24"/>
          <w:szCs w:val="22"/>
          <w:lang w:eastAsia="en-US"/>
        </w:rPr>
        <w:t xml:space="preserve"> земли, однако фактически выделено 9,3</w:t>
      </w:r>
      <w:r w:rsidR="00953E56" w:rsidRPr="00953E56">
        <w:rPr>
          <w:rFonts w:eastAsia="Calibri"/>
          <w:sz w:val="24"/>
          <w:szCs w:val="22"/>
          <w:lang w:eastAsia="en-US"/>
        </w:rPr>
        <w:t xml:space="preserve"> га. Ч</w:t>
      </w:r>
      <w:r w:rsidRPr="00953E56">
        <w:rPr>
          <w:rFonts w:eastAsia="Calibri"/>
          <w:sz w:val="24"/>
          <w:szCs w:val="22"/>
          <w:lang w:eastAsia="en-US"/>
        </w:rPr>
        <w:t xml:space="preserve">асть земельных участков неоднократно выставлялась на </w:t>
      </w:r>
      <w:r w:rsidR="006B15B3" w:rsidRPr="00953E56">
        <w:rPr>
          <w:rFonts w:eastAsia="Calibri"/>
          <w:sz w:val="24"/>
          <w:szCs w:val="22"/>
          <w:lang w:eastAsia="en-US"/>
        </w:rPr>
        <w:t>торги</w:t>
      </w:r>
      <w:r w:rsidRPr="00953E56">
        <w:rPr>
          <w:rFonts w:eastAsia="Calibri"/>
          <w:sz w:val="24"/>
          <w:szCs w:val="22"/>
          <w:lang w:eastAsia="en-US"/>
        </w:rPr>
        <w:t>, которые были признаны несостоявшимися по причине отсутствия заявителей.</w:t>
      </w:r>
    </w:p>
    <w:p w:rsidR="00A844E9" w:rsidRPr="00692108" w:rsidRDefault="00A844E9" w:rsidP="00A844E9">
      <w:pPr>
        <w:ind w:firstLine="709"/>
        <w:jc w:val="both"/>
        <w:rPr>
          <w:rFonts w:eastAsia="Calibri"/>
          <w:sz w:val="24"/>
          <w:szCs w:val="22"/>
          <w:lang w:eastAsia="en-US"/>
        </w:rPr>
      </w:pPr>
      <w:r w:rsidRPr="00953E56">
        <w:rPr>
          <w:rFonts w:eastAsia="Calibri"/>
          <w:sz w:val="24"/>
          <w:szCs w:val="22"/>
          <w:lang w:eastAsia="en-US"/>
        </w:rPr>
        <w:t>В 2017 году</w:t>
      </w:r>
      <w:r w:rsidRPr="00692108">
        <w:rPr>
          <w:rFonts w:eastAsia="Calibri"/>
          <w:sz w:val="24"/>
          <w:szCs w:val="22"/>
          <w:lang w:eastAsia="en-US"/>
        </w:rPr>
        <w:t xml:space="preserve"> планируется предоставить на аукционах для строительства </w:t>
      </w:r>
      <w:r w:rsidR="00134E38" w:rsidRPr="00692108">
        <w:rPr>
          <w:rFonts w:eastAsia="Calibri"/>
          <w:sz w:val="24"/>
          <w:szCs w:val="22"/>
          <w:lang w:eastAsia="en-US"/>
        </w:rPr>
        <w:t>–</w:t>
      </w:r>
      <w:r w:rsidRPr="00692108">
        <w:rPr>
          <w:rFonts w:eastAsia="Calibri"/>
          <w:sz w:val="24"/>
          <w:szCs w:val="22"/>
          <w:lang w:eastAsia="en-US"/>
        </w:rPr>
        <w:t xml:space="preserve"> 7 га, </w:t>
      </w:r>
      <w:r w:rsidR="00134E38" w:rsidRPr="00692108">
        <w:rPr>
          <w:rFonts w:eastAsia="Calibri"/>
          <w:sz w:val="24"/>
          <w:szCs w:val="22"/>
          <w:lang w:eastAsia="en-US"/>
        </w:rPr>
        <w:br/>
      </w:r>
      <w:r w:rsidRPr="00692108">
        <w:rPr>
          <w:rFonts w:eastAsia="Calibri"/>
          <w:sz w:val="24"/>
          <w:szCs w:val="22"/>
          <w:lang w:eastAsia="en-US"/>
        </w:rPr>
        <w:t xml:space="preserve">в том числе для жилищного строительства </w:t>
      </w:r>
      <w:r w:rsidR="00692108">
        <w:rPr>
          <w:rFonts w:eastAsia="Calibri"/>
          <w:sz w:val="24"/>
          <w:szCs w:val="22"/>
          <w:lang w:eastAsia="en-US"/>
        </w:rPr>
        <w:t xml:space="preserve">– 2,2 га, для </w:t>
      </w:r>
      <w:r w:rsidRPr="00692108">
        <w:rPr>
          <w:rFonts w:eastAsia="Calibri"/>
          <w:sz w:val="24"/>
          <w:szCs w:val="22"/>
          <w:lang w:eastAsia="en-US"/>
        </w:rPr>
        <w:t xml:space="preserve">индивидуального жилищного строительства </w:t>
      </w:r>
      <w:r w:rsidR="00134E38" w:rsidRPr="00692108">
        <w:rPr>
          <w:rFonts w:eastAsia="Calibri"/>
          <w:sz w:val="24"/>
          <w:szCs w:val="22"/>
          <w:lang w:eastAsia="en-US"/>
        </w:rPr>
        <w:t>–</w:t>
      </w:r>
      <w:r w:rsidRPr="00692108">
        <w:rPr>
          <w:rFonts w:eastAsia="Calibri"/>
          <w:sz w:val="24"/>
          <w:szCs w:val="22"/>
          <w:lang w:eastAsia="en-US"/>
        </w:rPr>
        <w:t>1 га.</w:t>
      </w:r>
    </w:p>
    <w:p w:rsidR="00A844E9" w:rsidRPr="00A844E9" w:rsidRDefault="00A844E9" w:rsidP="00A844E9">
      <w:pPr>
        <w:ind w:firstLine="709"/>
        <w:jc w:val="both"/>
        <w:rPr>
          <w:rFonts w:eastAsia="Calibri"/>
          <w:sz w:val="24"/>
          <w:szCs w:val="22"/>
          <w:lang w:eastAsia="en-US"/>
        </w:rPr>
      </w:pPr>
      <w:r w:rsidRPr="00692108">
        <w:rPr>
          <w:rFonts w:eastAsia="Calibri"/>
          <w:sz w:val="24"/>
          <w:szCs w:val="22"/>
          <w:lang w:eastAsia="en-US"/>
        </w:rPr>
        <w:t xml:space="preserve">В соответствии с Законом Ивановской области от 21.12.2002 № 111-ОЗ </w:t>
      </w:r>
      <w:r w:rsidR="00E63E0B" w:rsidRPr="00692108">
        <w:rPr>
          <w:rFonts w:eastAsia="Calibri"/>
          <w:sz w:val="24"/>
          <w:szCs w:val="22"/>
          <w:lang w:eastAsia="en-US"/>
        </w:rPr>
        <w:br/>
      </w:r>
      <w:r w:rsidRPr="00692108">
        <w:rPr>
          <w:rFonts w:eastAsia="Calibri"/>
          <w:sz w:val="24"/>
          <w:szCs w:val="22"/>
          <w:lang w:eastAsia="en-US"/>
        </w:rPr>
        <w:t>«О бесплатном предоставлении земельных участков в собственность гражданам</w:t>
      </w:r>
      <w:r w:rsidRPr="00A844E9">
        <w:rPr>
          <w:rFonts w:eastAsia="Calibri"/>
          <w:sz w:val="24"/>
          <w:szCs w:val="22"/>
          <w:lang w:eastAsia="en-US"/>
        </w:rPr>
        <w:t xml:space="preserve"> Российской Федерации» в 2017 году планируется </w:t>
      </w:r>
      <w:r w:rsidR="004B6B3D">
        <w:rPr>
          <w:rFonts w:eastAsia="Calibri"/>
          <w:sz w:val="24"/>
          <w:szCs w:val="22"/>
          <w:lang w:eastAsia="en-US"/>
        </w:rPr>
        <w:t xml:space="preserve">выделить </w:t>
      </w:r>
      <w:r w:rsidRPr="00A844E9">
        <w:rPr>
          <w:rFonts w:eastAsia="Calibri"/>
          <w:sz w:val="24"/>
          <w:szCs w:val="22"/>
          <w:lang w:eastAsia="en-US"/>
        </w:rPr>
        <w:t>40,5 га</w:t>
      </w:r>
      <w:r>
        <w:rPr>
          <w:rFonts w:eastAsia="Calibri"/>
          <w:sz w:val="24"/>
          <w:szCs w:val="22"/>
          <w:lang w:eastAsia="en-US"/>
        </w:rPr>
        <w:t>.</w:t>
      </w:r>
    </w:p>
    <w:p w:rsidR="005D6905" w:rsidRDefault="005D6905" w:rsidP="005D6905">
      <w:pPr>
        <w:tabs>
          <w:tab w:val="left" w:pos="993"/>
        </w:tabs>
        <w:ind w:right="-1" w:firstLine="709"/>
        <w:jc w:val="both"/>
        <w:rPr>
          <w:sz w:val="24"/>
          <w:szCs w:val="24"/>
        </w:rPr>
      </w:pPr>
      <w:r w:rsidRPr="007911E6">
        <w:rPr>
          <w:sz w:val="24"/>
          <w:szCs w:val="24"/>
        </w:rPr>
        <w:t xml:space="preserve">Таким образом, площадь земельных участков, предоставленных для строительства в расчете на </w:t>
      </w:r>
      <w:r w:rsidR="00A844E9">
        <w:rPr>
          <w:sz w:val="24"/>
          <w:szCs w:val="24"/>
        </w:rPr>
        <w:t>10 тыс. человек населения в 2017</w:t>
      </w:r>
      <w:r w:rsidRPr="007911E6">
        <w:rPr>
          <w:sz w:val="24"/>
          <w:szCs w:val="24"/>
        </w:rPr>
        <w:t xml:space="preserve"> году составит </w:t>
      </w:r>
      <w:r w:rsidR="00A844E9">
        <w:rPr>
          <w:sz w:val="24"/>
          <w:szCs w:val="24"/>
        </w:rPr>
        <w:t>1,17</w:t>
      </w:r>
      <w:r w:rsidRPr="007911E6">
        <w:rPr>
          <w:sz w:val="24"/>
          <w:szCs w:val="24"/>
        </w:rPr>
        <w:t xml:space="preserve"> га, в том числе </w:t>
      </w:r>
      <w:r w:rsidR="004B6B3D">
        <w:rPr>
          <w:sz w:val="24"/>
          <w:szCs w:val="24"/>
        </w:rPr>
        <w:br/>
      </w:r>
      <w:r w:rsidRPr="007911E6">
        <w:rPr>
          <w:sz w:val="24"/>
          <w:szCs w:val="24"/>
        </w:rPr>
        <w:t xml:space="preserve">для жилищного строительства, индивидуального строительства и комплексного освоения в целях жилищного строительства – </w:t>
      </w:r>
      <w:r w:rsidR="00A844E9">
        <w:rPr>
          <w:sz w:val="24"/>
          <w:szCs w:val="24"/>
        </w:rPr>
        <w:t>1,08</w:t>
      </w:r>
      <w:r w:rsidRPr="007911E6">
        <w:rPr>
          <w:sz w:val="24"/>
          <w:szCs w:val="24"/>
        </w:rPr>
        <w:t xml:space="preserve"> га, в 2017-2018 гг. по 1,</w:t>
      </w:r>
      <w:r w:rsidR="00896038">
        <w:rPr>
          <w:sz w:val="24"/>
          <w:szCs w:val="24"/>
        </w:rPr>
        <w:t>06</w:t>
      </w:r>
      <w:r w:rsidRPr="007911E6">
        <w:rPr>
          <w:sz w:val="24"/>
          <w:szCs w:val="24"/>
        </w:rPr>
        <w:t xml:space="preserve"> га.</w:t>
      </w:r>
    </w:p>
    <w:p w:rsidR="006D69AB" w:rsidRPr="007911E6" w:rsidRDefault="006D69AB" w:rsidP="006D69AB">
      <w:pPr>
        <w:ind w:firstLine="708"/>
        <w:jc w:val="both"/>
        <w:rPr>
          <w:b/>
          <w:sz w:val="24"/>
          <w:szCs w:val="24"/>
        </w:rPr>
      </w:pPr>
      <w:r w:rsidRPr="007911E6">
        <w:rPr>
          <w:b/>
          <w:sz w:val="24"/>
          <w:szCs w:val="24"/>
        </w:rPr>
        <w:t xml:space="preserve">26. Площадь земельных участков, предоставленных для строительства, </w:t>
      </w:r>
      <w:r w:rsidR="009E0DF3">
        <w:rPr>
          <w:b/>
          <w:sz w:val="24"/>
          <w:szCs w:val="24"/>
        </w:rPr>
        <w:br/>
      </w:r>
      <w:r w:rsidRPr="007911E6">
        <w:rPr>
          <w:b/>
          <w:sz w:val="24"/>
          <w:szCs w:val="24"/>
        </w:rPr>
        <w:t xml:space="preserve">в отношении которых </w:t>
      </w:r>
      <w:proofErr w:type="gramStart"/>
      <w:r w:rsidRPr="007911E6">
        <w:rPr>
          <w:b/>
          <w:sz w:val="24"/>
          <w:szCs w:val="24"/>
        </w:rPr>
        <w:t>с даты принятия</w:t>
      </w:r>
      <w:proofErr w:type="gramEnd"/>
      <w:r w:rsidRPr="007911E6">
        <w:rPr>
          <w:b/>
          <w:sz w:val="24"/>
          <w:szCs w:val="24"/>
        </w:rPr>
        <w:t xml:space="preserve"> решения о предоставлении земельного участка или подписания протокола о результатах торгов (конкурсов, аукционов) </w:t>
      </w:r>
      <w:r w:rsidR="009E0DF3">
        <w:rPr>
          <w:b/>
          <w:sz w:val="24"/>
          <w:szCs w:val="24"/>
        </w:rPr>
        <w:br/>
      </w:r>
      <w:r w:rsidRPr="007911E6">
        <w:rPr>
          <w:b/>
          <w:sz w:val="24"/>
          <w:szCs w:val="24"/>
        </w:rPr>
        <w:t>не было получено разрешение на ввод в эксплуатацию.</w:t>
      </w:r>
      <w:r w:rsidR="00202311" w:rsidRPr="007911E6">
        <w:rPr>
          <w:b/>
          <w:sz w:val="24"/>
          <w:szCs w:val="24"/>
        </w:rPr>
        <w:t xml:space="preserve"> </w:t>
      </w:r>
    </w:p>
    <w:p w:rsidR="0099575C" w:rsidRPr="007911E6" w:rsidRDefault="0099575C" w:rsidP="0099575C">
      <w:pPr>
        <w:ind w:firstLine="708"/>
        <w:jc w:val="both"/>
        <w:rPr>
          <w:sz w:val="24"/>
          <w:szCs w:val="24"/>
        </w:rPr>
      </w:pPr>
      <w:r w:rsidRPr="007911E6">
        <w:rPr>
          <w:sz w:val="24"/>
          <w:szCs w:val="24"/>
        </w:rPr>
        <w:t xml:space="preserve">Разрешения на ввод в эксплуатацию объектов жилищного строительства и иных объектов капитального строительства выдаются в установленные сроки. </w:t>
      </w:r>
    </w:p>
    <w:p w:rsidR="00D90BF8" w:rsidRDefault="00D90BF8">
      <w:pPr>
        <w:rPr>
          <w:b/>
          <w:sz w:val="24"/>
          <w:szCs w:val="24"/>
        </w:rPr>
      </w:pPr>
      <w:r>
        <w:rPr>
          <w:b/>
          <w:sz w:val="24"/>
          <w:szCs w:val="24"/>
        </w:rPr>
        <w:br w:type="page"/>
      </w:r>
    </w:p>
    <w:p w:rsidR="006D69AB" w:rsidRPr="007911E6" w:rsidRDefault="006D69AB" w:rsidP="007911E6">
      <w:pPr>
        <w:spacing w:before="120" w:after="120"/>
        <w:ind w:firstLine="709"/>
        <w:jc w:val="center"/>
        <w:rPr>
          <w:b/>
          <w:sz w:val="24"/>
          <w:szCs w:val="24"/>
        </w:rPr>
      </w:pPr>
      <w:r w:rsidRPr="007911E6">
        <w:rPr>
          <w:b/>
          <w:sz w:val="24"/>
          <w:szCs w:val="24"/>
        </w:rPr>
        <w:lastRenderedPageBreak/>
        <w:t>Жилищно-коммунальное хозяйство</w:t>
      </w:r>
    </w:p>
    <w:p w:rsidR="006D69AB" w:rsidRPr="007911E6" w:rsidRDefault="00321202" w:rsidP="006D69AB">
      <w:pPr>
        <w:ind w:firstLine="708"/>
        <w:jc w:val="both"/>
        <w:rPr>
          <w:b/>
          <w:sz w:val="24"/>
          <w:szCs w:val="24"/>
        </w:rPr>
      </w:pPr>
      <w:r w:rsidRPr="007911E6">
        <w:rPr>
          <w:b/>
          <w:sz w:val="24"/>
          <w:szCs w:val="24"/>
        </w:rPr>
        <w:t xml:space="preserve">27. Доля многоквартирных домов, в которых собственники помещений выбрали и реализуют один из способов управления многоквартирными домами, </w:t>
      </w:r>
      <w:r w:rsidR="005069D5">
        <w:rPr>
          <w:b/>
          <w:sz w:val="24"/>
          <w:szCs w:val="24"/>
        </w:rPr>
        <w:br/>
      </w:r>
      <w:r w:rsidRPr="007911E6">
        <w:rPr>
          <w:b/>
          <w:sz w:val="24"/>
          <w:szCs w:val="24"/>
        </w:rPr>
        <w:t>в общем числе многоквартирных домов, в которых собственники помещений должны выбрать способ управления данными домами.</w:t>
      </w:r>
    </w:p>
    <w:p w:rsidR="006961B3" w:rsidRPr="007911E6" w:rsidRDefault="006961B3" w:rsidP="006961B3">
      <w:pPr>
        <w:ind w:firstLine="708"/>
        <w:jc w:val="both"/>
        <w:rPr>
          <w:sz w:val="24"/>
          <w:szCs w:val="24"/>
        </w:rPr>
      </w:pPr>
      <w:r w:rsidRPr="007911E6">
        <w:rPr>
          <w:sz w:val="24"/>
          <w:szCs w:val="24"/>
        </w:rPr>
        <w:t>Все многоквартирные дома, в которых собственники помещений должны выбрать способ управления данными домами, выбрали и реализуют один из способов управления многоквартирными домами.</w:t>
      </w:r>
    </w:p>
    <w:p w:rsidR="00321202" w:rsidRPr="007911E6" w:rsidRDefault="00321202" w:rsidP="006D69AB">
      <w:pPr>
        <w:ind w:firstLine="708"/>
        <w:jc w:val="both"/>
        <w:rPr>
          <w:b/>
          <w:sz w:val="24"/>
          <w:szCs w:val="24"/>
        </w:rPr>
      </w:pPr>
      <w:r w:rsidRPr="007911E6">
        <w:rPr>
          <w:b/>
          <w:sz w:val="24"/>
          <w:szCs w:val="24"/>
        </w:rPr>
        <w:t>28. Доля организаций коммунального комплекса, осуществляющих производство товаров, оказание услуг по водо-, тепл</w:t>
      </w:r>
      <w:proofErr w:type="gramStart"/>
      <w:r w:rsidRPr="007911E6">
        <w:rPr>
          <w:b/>
          <w:sz w:val="24"/>
          <w:szCs w:val="24"/>
        </w:rPr>
        <w:t>о-</w:t>
      </w:r>
      <w:proofErr w:type="gramEnd"/>
      <w:r w:rsidRPr="007911E6">
        <w:rPr>
          <w:b/>
          <w:sz w:val="24"/>
          <w:szCs w:val="24"/>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7911E6">
        <w:rPr>
          <w:b/>
          <w:sz w:val="24"/>
          <w:szCs w:val="24"/>
        </w:rPr>
        <w:t>осуществляющих</w:t>
      </w:r>
      <w:proofErr w:type="gramEnd"/>
      <w:r w:rsidRPr="007911E6">
        <w:rPr>
          <w:b/>
          <w:sz w:val="24"/>
          <w:szCs w:val="24"/>
        </w:rPr>
        <w:t xml:space="preserve"> свою деятельность на территории городского округа (муниципального района).</w:t>
      </w:r>
    </w:p>
    <w:p w:rsidR="006961B3" w:rsidRPr="007911E6" w:rsidRDefault="006961B3" w:rsidP="006961B3">
      <w:pPr>
        <w:ind w:firstLine="708"/>
        <w:jc w:val="both"/>
        <w:rPr>
          <w:sz w:val="24"/>
          <w:szCs w:val="24"/>
        </w:rPr>
      </w:pPr>
      <w:r>
        <w:rPr>
          <w:sz w:val="24"/>
          <w:szCs w:val="24"/>
        </w:rPr>
        <w:t>В 2016</w:t>
      </w:r>
      <w:r w:rsidRPr="007911E6">
        <w:rPr>
          <w:sz w:val="24"/>
          <w:szCs w:val="24"/>
        </w:rPr>
        <w:t xml:space="preserve"> году пока</w:t>
      </w:r>
      <w:r>
        <w:rPr>
          <w:sz w:val="24"/>
          <w:szCs w:val="24"/>
        </w:rPr>
        <w:t>затель сохранился на уровне 2015</w:t>
      </w:r>
      <w:r w:rsidRPr="007911E6">
        <w:rPr>
          <w:sz w:val="24"/>
          <w:szCs w:val="24"/>
        </w:rPr>
        <w:t xml:space="preserve"> года и составил </w:t>
      </w:r>
      <w:r>
        <w:rPr>
          <w:sz w:val="24"/>
          <w:szCs w:val="24"/>
        </w:rPr>
        <w:t xml:space="preserve">92,0%. </w:t>
      </w:r>
      <w:r w:rsidR="002D1D56">
        <w:rPr>
          <w:sz w:val="24"/>
          <w:szCs w:val="24"/>
        </w:rPr>
        <w:br/>
      </w:r>
      <w:r>
        <w:rPr>
          <w:sz w:val="24"/>
          <w:szCs w:val="24"/>
        </w:rPr>
        <w:t>На 2017-2019</w:t>
      </w:r>
      <w:r w:rsidRPr="007911E6">
        <w:rPr>
          <w:sz w:val="24"/>
          <w:szCs w:val="24"/>
        </w:rPr>
        <w:t xml:space="preserve"> гг. изменения показателя не планируется.</w:t>
      </w:r>
    </w:p>
    <w:p w:rsidR="00321202" w:rsidRPr="007911E6" w:rsidRDefault="00321202" w:rsidP="006D69AB">
      <w:pPr>
        <w:ind w:firstLine="708"/>
        <w:jc w:val="both"/>
        <w:rPr>
          <w:b/>
          <w:sz w:val="24"/>
          <w:szCs w:val="24"/>
        </w:rPr>
      </w:pPr>
      <w:r w:rsidRPr="007911E6">
        <w:rPr>
          <w:b/>
          <w:sz w:val="24"/>
          <w:szCs w:val="24"/>
        </w:rPr>
        <w:t xml:space="preserve">29. Доля многоквартирных домов, расположенных на земельных участках, </w:t>
      </w:r>
      <w:r w:rsidR="005069D5">
        <w:rPr>
          <w:b/>
          <w:sz w:val="24"/>
          <w:szCs w:val="24"/>
        </w:rPr>
        <w:br/>
      </w:r>
      <w:r w:rsidRPr="007911E6">
        <w:rPr>
          <w:b/>
          <w:sz w:val="24"/>
          <w:szCs w:val="24"/>
        </w:rPr>
        <w:t>в отношении которых осуществлен государственный кадастровый учет.</w:t>
      </w:r>
    </w:p>
    <w:p w:rsidR="00CD1C49" w:rsidRDefault="00853300" w:rsidP="00CD1C49">
      <w:pPr>
        <w:ind w:firstLine="708"/>
        <w:jc w:val="both"/>
        <w:rPr>
          <w:sz w:val="24"/>
          <w:szCs w:val="24"/>
        </w:rPr>
      </w:pPr>
      <w:r w:rsidRPr="007911E6">
        <w:rPr>
          <w:sz w:val="24"/>
          <w:szCs w:val="24"/>
        </w:rPr>
        <w:t>Кадастровый учет осуществлен в отношении всех земельных участков, на которых расположены многоквартирные жилые дома.</w:t>
      </w:r>
    </w:p>
    <w:p w:rsidR="00321202" w:rsidRPr="00CD1C49" w:rsidRDefault="00321202" w:rsidP="00CD1C49">
      <w:pPr>
        <w:ind w:firstLine="708"/>
        <w:jc w:val="both"/>
        <w:rPr>
          <w:sz w:val="24"/>
          <w:szCs w:val="24"/>
        </w:rPr>
      </w:pPr>
      <w:r w:rsidRPr="007911E6">
        <w:rPr>
          <w:b/>
          <w:sz w:val="24"/>
          <w:szCs w:val="24"/>
        </w:rPr>
        <w:t xml:space="preserve">30. </w:t>
      </w:r>
      <w:proofErr w:type="gramStart"/>
      <w:r w:rsidRPr="007911E6">
        <w:rPr>
          <w:b/>
          <w:sz w:val="24"/>
          <w:szCs w:val="24"/>
        </w:rPr>
        <w:t xml:space="preserve">Доля населения, получившего жилые помещения и улучшившего жилищные условия в отчетном году, в общей численности населения, состоящего </w:t>
      </w:r>
      <w:r w:rsidR="005069D5">
        <w:rPr>
          <w:b/>
          <w:sz w:val="24"/>
          <w:szCs w:val="24"/>
        </w:rPr>
        <w:br/>
      </w:r>
      <w:r w:rsidRPr="007911E6">
        <w:rPr>
          <w:b/>
          <w:sz w:val="24"/>
          <w:szCs w:val="24"/>
        </w:rPr>
        <w:t>на учете в качестве нуждающегося в жилых помещениях.</w:t>
      </w:r>
      <w:proofErr w:type="gramEnd"/>
    </w:p>
    <w:p w:rsidR="00FF15F8" w:rsidRPr="00FF15F8" w:rsidRDefault="00FF15F8" w:rsidP="00FF15F8">
      <w:pPr>
        <w:widowControl w:val="0"/>
        <w:autoSpaceDE w:val="0"/>
        <w:autoSpaceDN w:val="0"/>
        <w:adjustRightInd w:val="0"/>
        <w:ind w:firstLine="709"/>
        <w:jc w:val="both"/>
        <w:rPr>
          <w:sz w:val="24"/>
          <w:szCs w:val="24"/>
        </w:rPr>
      </w:pPr>
      <w:r w:rsidRPr="00FF15F8">
        <w:rPr>
          <w:sz w:val="24"/>
          <w:szCs w:val="24"/>
        </w:rPr>
        <w:t xml:space="preserve">В 2016 году </w:t>
      </w:r>
      <w:r w:rsidR="005069D5">
        <w:rPr>
          <w:sz w:val="24"/>
          <w:szCs w:val="24"/>
        </w:rPr>
        <w:t>д</w:t>
      </w:r>
      <w:r w:rsidRPr="00FF15F8">
        <w:rPr>
          <w:sz w:val="24"/>
          <w:szCs w:val="24"/>
        </w:rPr>
        <w:t xml:space="preserve">оля населения, получившего жилые помещения </w:t>
      </w:r>
      <w:r w:rsidR="005069D5">
        <w:rPr>
          <w:sz w:val="24"/>
          <w:szCs w:val="24"/>
        </w:rPr>
        <w:br/>
      </w:r>
      <w:r w:rsidRPr="00FF15F8">
        <w:rPr>
          <w:sz w:val="24"/>
          <w:szCs w:val="24"/>
        </w:rPr>
        <w:t>и улучшившего жилищные условия в отчетном году, в общей численности населения, состоящего на учете в качестве нуждающихся в жилых помещениях составил</w:t>
      </w:r>
      <w:r w:rsidR="005069D5">
        <w:rPr>
          <w:sz w:val="24"/>
          <w:szCs w:val="24"/>
        </w:rPr>
        <w:t>а</w:t>
      </w:r>
      <w:r w:rsidRPr="00FF15F8">
        <w:rPr>
          <w:sz w:val="24"/>
          <w:szCs w:val="24"/>
        </w:rPr>
        <w:t xml:space="preserve"> 29,7%</w:t>
      </w:r>
      <w:r>
        <w:rPr>
          <w:sz w:val="24"/>
          <w:szCs w:val="24"/>
        </w:rPr>
        <w:t xml:space="preserve">, увеличившись по сравнению с 2015 годом на 10,15 </w:t>
      </w:r>
      <w:proofErr w:type="spellStart"/>
      <w:r>
        <w:rPr>
          <w:sz w:val="24"/>
          <w:szCs w:val="24"/>
        </w:rPr>
        <w:t>п.п</w:t>
      </w:r>
      <w:proofErr w:type="spellEnd"/>
      <w:r>
        <w:rPr>
          <w:sz w:val="24"/>
          <w:szCs w:val="24"/>
        </w:rPr>
        <w:t xml:space="preserve">. в связи </w:t>
      </w:r>
      <w:proofErr w:type="gramStart"/>
      <w:r>
        <w:rPr>
          <w:sz w:val="24"/>
          <w:szCs w:val="24"/>
        </w:rPr>
        <w:t>с</w:t>
      </w:r>
      <w:proofErr w:type="gramEnd"/>
      <w:r>
        <w:rPr>
          <w:sz w:val="24"/>
          <w:szCs w:val="24"/>
        </w:rPr>
        <w:t>:</w:t>
      </w:r>
    </w:p>
    <w:p w:rsidR="00FF15F8" w:rsidRPr="00FF15F8" w:rsidRDefault="00FF15F8" w:rsidP="00FF15F8">
      <w:pPr>
        <w:widowControl w:val="0"/>
        <w:numPr>
          <w:ilvl w:val="0"/>
          <w:numId w:val="30"/>
        </w:numPr>
        <w:tabs>
          <w:tab w:val="left" w:pos="993"/>
        </w:tabs>
        <w:autoSpaceDE w:val="0"/>
        <w:autoSpaceDN w:val="0"/>
        <w:adjustRightInd w:val="0"/>
        <w:ind w:left="0" w:firstLine="709"/>
        <w:contextualSpacing/>
        <w:jc w:val="both"/>
        <w:rPr>
          <w:sz w:val="24"/>
          <w:szCs w:val="24"/>
        </w:rPr>
      </w:pPr>
      <w:r w:rsidRPr="00FF15F8">
        <w:rPr>
          <w:sz w:val="24"/>
          <w:szCs w:val="24"/>
        </w:rPr>
        <w:t xml:space="preserve">увеличением количества граждан, улучшивших жилищные условия в рамках аналитической подпрограммы </w:t>
      </w:r>
      <w:r w:rsidRPr="00FF15F8">
        <w:rPr>
          <w:sz w:val="24"/>
        </w:rPr>
        <w:t xml:space="preserve">«Предоставление жилых помещений детям сиротам </w:t>
      </w:r>
      <w:r w:rsidR="005069D5">
        <w:rPr>
          <w:sz w:val="24"/>
        </w:rPr>
        <w:br/>
      </w:r>
      <w:r w:rsidRPr="00FF15F8">
        <w:rPr>
          <w:sz w:val="24"/>
        </w:rPr>
        <w:t>и детям, оставшимся без попечения родителей, лицам из их числа по договорам найма специализированных жилых помещений»</w:t>
      </w:r>
      <w:r w:rsidRPr="00FF15F8">
        <w:rPr>
          <w:sz w:val="24"/>
          <w:szCs w:val="24"/>
        </w:rPr>
        <w:t xml:space="preserve"> в 2016 году</w:t>
      </w:r>
      <w:r w:rsidR="00FB67BA">
        <w:rPr>
          <w:sz w:val="24"/>
          <w:szCs w:val="24"/>
        </w:rPr>
        <w:t xml:space="preserve"> до 17 чел. (в 2015 году – 8)</w:t>
      </w:r>
      <w:r w:rsidRPr="00FF15F8">
        <w:rPr>
          <w:sz w:val="24"/>
          <w:szCs w:val="24"/>
        </w:rPr>
        <w:t>;</w:t>
      </w:r>
    </w:p>
    <w:p w:rsidR="005069D5" w:rsidRDefault="00FF15F8" w:rsidP="000B57B6">
      <w:pPr>
        <w:widowControl w:val="0"/>
        <w:numPr>
          <w:ilvl w:val="0"/>
          <w:numId w:val="30"/>
        </w:numPr>
        <w:tabs>
          <w:tab w:val="left" w:pos="993"/>
        </w:tabs>
        <w:autoSpaceDE w:val="0"/>
        <w:autoSpaceDN w:val="0"/>
        <w:adjustRightInd w:val="0"/>
        <w:ind w:left="0" w:firstLine="709"/>
        <w:contextualSpacing/>
        <w:jc w:val="both"/>
        <w:rPr>
          <w:sz w:val="24"/>
          <w:szCs w:val="24"/>
        </w:rPr>
      </w:pPr>
      <w:r w:rsidRPr="00FF15F8">
        <w:rPr>
          <w:sz w:val="24"/>
          <w:szCs w:val="24"/>
        </w:rPr>
        <w:t xml:space="preserve">увеличением количества семей, </w:t>
      </w:r>
      <w:r w:rsidR="005069D5" w:rsidRPr="00FF15F8">
        <w:rPr>
          <w:sz w:val="24"/>
          <w:szCs w:val="24"/>
        </w:rPr>
        <w:t>граждан</w:t>
      </w:r>
      <w:r w:rsidR="005069D5">
        <w:rPr>
          <w:sz w:val="24"/>
          <w:szCs w:val="24"/>
        </w:rPr>
        <w:t>,</w:t>
      </w:r>
      <w:r w:rsidR="005069D5" w:rsidRPr="00FF15F8">
        <w:rPr>
          <w:sz w:val="24"/>
          <w:szCs w:val="24"/>
        </w:rPr>
        <w:t xml:space="preserve"> </w:t>
      </w:r>
      <w:r w:rsidRPr="00FF15F8">
        <w:rPr>
          <w:sz w:val="24"/>
          <w:szCs w:val="24"/>
        </w:rPr>
        <w:t>снятых с учета в качестве нуждающихся в жилых помещениях. В 2016 году снято 1093 семьи</w:t>
      </w:r>
      <w:r>
        <w:rPr>
          <w:sz w:val="24"/>
          <w:szCs w:val="24"/>
        </w:rPr>
        <w:t xml:space="preserve"> в связи с </w:t>
      </w:r>
      <w:r w:rsidRPr="00FF15F8">
        <w:rPr>
          <w:sz w:val="24"/>
          <w:szCs w:val="24"/>
        </w:rPr>
        <w:t xml:space="preserve">утратой </w:t>
      </w:r>
      <w:r w:rsidR="005069D5">
        <w:rPr>
          <w:sz w:val="24"/>
          <w:szCs w:val="24"/>
        </w:rPr>
        <w:br/>
      </w:r>
      <w:r w:rsidRPr="00FF15F8">
        <w:rPr>
          <w:sz w:val="24"/>
          <w:szCs w:val="24"/>
        </w:rPr>
        <w:t>оснований, дающих им право на получение жилого помещения по договору социального найма.</w:t>
      </w:r>
    </w:p>
    <w:p w:rsidR="00D90BF8" w:rsidRDefault="005069D5" w:rsidP="005069D5">
      <w:pPr>
        <w:widowControl w:val="0"/>
        <w:tabs>
          <w:tab w:val="left" w:pos="993"/>
        </w:tabs>
        <w:autoSpaceDE w:val="0"/>
        <w:autoSpaceDN w:val="0"/>
        <w:adjustRightInd w:val="0"/>
        <w:contextualSpacing/>
        <w:jc w:val="both"/>
        <w:rPr>
          <w:sz w:val="24"/>
          <w:szCs w:val="24"/>
        </w:rPr>
      </w:pPr>
      <w:r>
        <w:rPr>
          <w:sz w:val="24"/>
          <w:szCs w:val="24"/>
        </w:rPr>
        <w:tab/>
      </w:r>
      <w:proofErr w:type="gramStart"/>
      <w:r w:rsidR="003E1F8E">
        <w:rPr>
          <w:sz w:val="24"/>
          <w:szCs w:val="24"/>
        </w:rPr>
        <w:t>Д</w:t>
      </w:r>
      <w:bookmarkStart w:id="0" w:name="_GoBack"/>
      <w:bookmarkEnd w:id="0"/>
      <w:r w:rsidR="00FF15F8" w:rsidRPr="005069D5">
        <w:rPr>
          <w:sz w:val="24"/>
          <w:szCs w:val="24"/>
        </w:rPr>
        <w:t>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w:t>
      </w:r>
      <w:r w:rsidR="00864947" w:rsidRPr="005069D5">
        <w:rPr>
          <w:sz w:val="24"/>
          <w:szCs w:val="24"/>
        </w:rPr>
        <w:t>гося в жилых помещениях, в 2017 году составит 7,5%.</w:t>
      </w:r>
      <w:r w:rsidRPr="005069D5">
        <w:rPr>
          <w:sz w:val="24"/>
          <w:szCs w:val="24"/>
        </w:rPr>
        <w:t xml:space="preserve"> </w:t>
      </w:r>
      <w:r w:rsidR="00826A7F" w:rsidRPr="005069D5">
        <w:rPr>
          <w:sz w:val="24"/>
          <w:szCs w:val="24"/>
        </w:rPr>
        <w:t>На 2018-2019 гг. значение показателя прогнозируется на том же уровне.</w:t>
      </w:r>
      <w:proofErr w:type="gramEnd"/>
    </w:p>
    <w:p w:rsidR="00D90BF8" w:rsidRDefault="00D90BF8">
      <w:pPr>
        <w:rPr>
          <w:sz w:val="24"/>
          <w:szCs w:val="24"/>
        </w:rPr>
      </w:pPr>
      <w:r>
        <w:rPr>
          <w:sz w:val="24"/>
          <w:szCs w:val="24"/>
        </w:rPr>
        <w:br w:type="page"/>
      </w:r>
    </w:p>
    <w:p w:rsidR="00321202" w:rsidRPr="007911E6" w:rsidRDefault="00321202" w:rsidP="007911E6">
      <w:pPr>
        <w:spacing w:before="120" w:after="120"/>
        <w:ind w:firstLine="709"/>
        <w:jc w:val="center"/>
        <w:rPr>
          <w:b/>
          <w:sz w:val="24"/>
          <w:szCs w:val="24"/>
        </w:rPr>
      </w:pPr>
      <w:r w:rsidRPr="007911E6">
        <w:rPr>
          <w:b/>
          <w:sz w:val="24"/>
          <w:szCs w:val="24"/>
        </w:rPr>
        <w:lastRenderedPageBreak/>
        <w:t>Организация муниципального управления</w:t>
      </w:r>
    </w:p>
    <w:p w:rsidR="00321202" w:rsidRPr="007911E6" w:rsidRDefault="00321202" w:rsidP="006D69AB">
      <w:pPr>
        <w:ind w:firstLine="708"/>
        <w:jc w:val="both"/>
        <w:rPr>
          <w:b/>
          <w:sz w:val="24"/>
          <w:szCs w:val="24"/>
        </w:rPr>
      </w:pPr>
      <w:r w:rsidRPr="00A2020C">
        <w:rPr>
          <w:b/>
          <w:sz w:val="24"/>
          <w:szCs w:val="24"/>
        </w:rPr>
        <w:t xml:space="preserve">31. Доля налоговых и неналоговых доходов местного бюджета </w:t>
      </w:r>
      <w:r w:rsidR="00D85415">
        <w:rPr>
          <w:b/>
          <w:sz w:val="24"/>
          <w:szCs w:val="24"/>
        </w:rPr>
        <w:br/>
      </w:r>
      <w:r w:rsidRPr="00A2020C">
        <w:rPr>
          <w:b/>
          <w:sz w:val="24"/>
          <w:szCs w:val="24"/>
        </w:rPr>
        <w:t>(за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493ACD" w:rsidRDefault="00493ACD" w:rsidP="00493ACD">
      <w:pPr>
        <w:spacing w:before="120" w:after="200"/>
        <w:ind w:firstLine="708"/>
        <w:contextualSpacing/>
        <w:jc w:val="both"/>
        <w:rPr>
          <w:rFonts w:eastAsia="Calibri"/>
          <w:spacing w:val="-2"/>
          <w:sz w:val="24"/>
          <w:szCs w:val="24"/>
          <w:lang w:eastAsia="en-US"/>
        </w:rPr>
      </w:pPr>
      <w:r w:rsidRPr="007911E6">
        <w:rPr>
          <w:rFonts w:eastAsia="Calibri"/>
          <w:spacing w:val="-2"/>
          <w:sz w:val="24"/>
          <w:szCs w:val="24"/>
          <w:lang w:eastAsia="en-US"/>
        </w:rPr>
        <w:t>Анализируя структуру дохо</w:t>
      </w:r>
      <w:r>
        <w:rPr>
          <w:rFonts w:eastAsia="Calibri"/>
          <w:spacing w:val="-2"/>
          <w:sz w:val="24"/>
          <w:szCs w:val="24"/>
          <w:lang w:eastAsia="en-US"/>
        </w:rPr>
        <w:t>дной части бюджета в период 2016-201</w:t>
      </w:r>
      <w:r w:rsidRPr="00412276">
        <w:rPr>
          <w:rFonts w:eastAsia="Calibri"/>
          <w:spacing w:val="-2"/>
          <w:sz w:val="24"/>
          <w:szCs w:val="24"/>
          <w:lang w:eastAsia="en-US"/>
        </w:rPr>
        <w:t>9</w:t>
      </w:r>
      <w:r w:rsidRPr="007911E6">
        <w:rPr>
          <w:rFonts w:eastAsia="Calibri"/>
          <w:spacing w:val="-2"/>
          <w:sz w:val="24"/>
          <w:szCs w:val="24"/>
          <w:lang w:eastAsia="en-US"/>
        </w:rPr>
        <w:t xml:space="preserve"> г</w:t>
      </w:r>
      <w:r w:rsidR="00FB67BA">
        <w:rPr>
          <w:rFonts w:eastAsia="Calibri"/>
          <w:spacing w:val="-2"/>
          <w:sz w:val="24"/>
          <w:szCs w:val="24"/>
          <w:lang w:eastAsia="en-US"/>
        </w:rPr>
        <w:t>г.</w:t>
      </w:r>
      <w:r w:rsidRPr="007911E6">
        <w:rPr>
          <w:rFonts w:eastAsia="Calibri"/>
          <w:spacing w:val="-2"/>
          <w:sz w:val="24"/>
          <w:szCs w:val="24"/>
          <w:lang w:eastAsia="en-US"/>
        </w:rPr>
        <w:t xml:space="preserve">, следует отметить </w:t>
      </w:r>
      <w:r w:rsidRPr="007911E6">
        <w:rPr>
          <w:rFonts w:eastAsia="Calibri"/>
          <w:sz w:val="24"/>
          <w:szCs w:val="24"/>
          <w:lang w:eastAsia="en-US"/>
        </w:rPr>
        <w:t xml:space="preserve">устойчивую  тенденцию роста </w:t>
      </w:r>
      <w:r w:rsidRPr="007911E6">
        <w:rPr>
          <w:rFonts w:eastAsia="Calibri"/>
          <w:spacing w:val="-2"/>
          <w:sz w:val="24"/>
          <w:szCs w:val="24"/>
          <w:lang w:eastAsia="en-US"/>
        </w:rPr>
        <w:t xml:space="preserve">доли налоговых и неналоговых доходов </w:t>
      </w:r>
      <w:r>
        <w:rPr>
          <w:rFonts w:eastAsia="Calibri"/>
          <w:spacing w:val="-2"/>
          <w:sz w:val="24"/>
          <w:szCs w:val="24"/>
          <w:lang w:eastAsia="en-US"/>
        </w:rPr>
        <w:br/>
      </w:r>
      <w:r w:rsidRPr="007911E6">
        <w:rPr>
          <w:rFonts w:eastAsia="Calibri"/>
          <w:spacing w:val="-2"/>
          <w:sz w:val="24"/>
          <w:szCs w:val="24"/>
          <w:lang w:eastAsia="en-US"/>
        </w:rPr>
        <w:t>в собственных доходах бюджета города</w:t>
      </w:r>
      <w:r>
        <w:rPr>
          <w:rFonts w:eastAsia="Calibri"/>
          <w:spacing w:val="-2"/>
          <w:sz w:val="24"/>
          <w:szCs w:val="24"/>
          <w:lang w:eastAsia="en-US"/>
        </w:rPr>
        <w:t xml:space="preserve"> Иванова</w:t>
      </w:r>
      <w:r w:rsidRPr="007911E6">
        <w:rPr>
          <w:rFonts w:eastAsia="Calibri"/>
          <w:spacing w:val="-2"/>
          <w:sz w:val="24"/>
          <w:szCs w:val="24"/>
          <w:lang w:eastAsia="en-US"/>
        </w:rPr>
        <w:t xml:space="preserve">. </w:t>
      </w:r>
    </w:p>
    <w:p w:rsidR="00493ACD" w:rsidRPr="005E7657" w:rsidRDefault="00493ACD" w:rsidP="00493ACD">
      <w:pPr>
        <w:widowControl w:val="0"/>
        <w:autoSpaceDE w:val="0"/>
        <w:autoSpaceDN w:val="0"/>
        <w:adjustRightInd w:val="0"/>
        <w:ind w:firstLine="709"/>
        <w:jc w:val="both"/>
        <w:rPr>
          <w:sz w:val="24"/>
          <w:szCs w:val="24"/>
        </w:rPr>
      </w:pPr>
      <w:r w:rsidRPr="00FF15F8">
        <w:rPr>
          <w:sz w:val="24"/>
          <w:szCs w:val="24"/>
        </w:rPr>
        <w:t xml:space="preserve">В 2016 году </w:t>
      </w:r>
      <w:r>
        <w:rPr>
          <w:sz w:val="24"/>
          <w:szCs w:val="24"/>
        </w:rPr>
        <w:t>д</w:t>
      </w:r>
      <w:r w:rsidRPr="00FF15F8">
        <w:rPr>
          <w:sz w:val="24"/>
          <w:szCs w:val="24"/>
        </w:rPr>
        <w:t xml:space="preserve">оля </w:t>
      </w:r>
      <w:r w:rsidRPr="00DB6275">
        <w:rPr>
          <w:sz w:val="24"/>
          <w:szCs w:val="24"/>
        </w:rPr>
        <w:t xml:space="preserve">налоговых и неналоговых доходов местного бюджета </w:t>
      </w:r>
      <w:r w:rsidRPr="00DB6275">
        <w:rPr>
          <w:sz w:val="24"/>
          <w:szCs w:val="24"/>
        </w:rPr>
        <w:br/>
        <w:t>(за исключением поступлений налоговых доходов по дополнительным нормативам отчислений) в общем объеме собственных доходов бюджета муниципального об</w:t>
      </w:r>
      <w:r>
        <w:rPr>
          <w:sz w:val="24"/>
          <w:szCs w:val="24"/>
        </w:rPr>
        <w:t xml:space="preserve">разования (без учета субвенций) </w:t>
      </w:r>
      <w:r w:rsidRPr="00FF15F8">
        <w:rPr>
          <w:sz w:val="24"/>
          <w:szCs w:val="24"/>
        </w:rPr>
        <w:t>составил</w:t>
      </w:r>
      <w:r>
        <w:rPr>
          <w:sz w:val="24"/>
          <w:szCs w:val="24"/>
        </w:rPr>
        <w:t>а 76,8</w:t>
      </w:r>
      <w:r w:rsidRPr="00FF15F8">
        <w:rPr>
          <w:sz w:val="24"/>
          <w:szCs w:val="24"/>
        </w:rPr>
        <w:t>%</w:t>
      </w:r>
      <w:r>
        <w:rPr>
          <w:sz w:val="24"/>
          <w:szCs w:val="24"/>
        </w:rPr>
        <w:t xml:space="preserve">, увеличившись по сравнению с 2015 годом </w:t>
      </w:r>
      <w:r w:rsidR="00FB67BA">
        <w:rPr>
          <w:sz w:val="24"/>
          <w:szCs w:val="24"/>
        </w:rPr>
        <w:br/>
      </w:r>
      <w:r>
        <w:rPr>
          <w:sz w:val="24"/>
          <w:szCs w:val="24"/>
        </w:rPr>
        <w:t xml:space="preserve">на 3,3 </w:t>
      </w:r>
      <w:proofErr w:type="spellStart"/>
      <w:r>
        <w:rPr>
          <w:sz w:val="24"/>
          <w:szCs w:val="24"/>
        </w:rPr>
        <w:t>п.п</w:t>
      </w:r>
      <w:proofErr w:type="spellEnd"/>
      <w:r>
        <w:rPr>
          <w:sz w:val="24"/>
          <w:szCs w:val="24"/>
        </w:rPr>
        <w:t xml:space="preserve">. Указанная </w:t>
      </w:r>
      <w:r>
        <w:rPr>
          <w:rFonts w:eastAsia="Calibri"/>
          <w:spacing w:val="-2"/>
          <w:sz w:val="24"/>
          <w:szCs w:val="24"/>
          <w:lang w:eastAsia="en-US"/>
        </w:rPr>
        <w:t xml:space="preserve">положительная динамика доли налоговых и неналоговых доходов </w:t>
      </w:r>
      <w:r w:rsidR="00FB67BA">
        <w:rPr>
          <w:rFonts w:eastAsia="Calibri"/>
          <w:spacing w:val="-2"/>
          <w:sz w:val="24"/>
          <w:szCs w:val="24"/>
          <w:lang w:eastAsia="en-US"/>
        </w:rPr>
        <w:br/>
      </w:r>
      <w:r>
        <w:rPr>
          <w:rFonts w:eastAsia="Calibri"/>
          <w:spacing w:val="-2"/>
          <w:sz w:val="24"/>
          <w:szCs w:val="24"/>
          <w:lang w:eastAsia="en-US"/>
        </w:rPr>
        <w:t>в собственных доходах бюджета объясняется увеличением в 2016 году:</w:t>
      </w:r>
    </w:p>
    <w:p w:rsidR="00493ACD" w:rsidRDefault="00493ACD" w:rsidP="00493ACD">
      <w:pPr>
        <w:spacing w:before="120" w:after="200"/>
        <w:ind w:firstLine="708"/>
        <w:contextualSpacing/>
        <w:jc w:val="both"/>
        <w:rPr>
          <w:rFonts w:eastAsia="Calibri"/>
          <w:spacing w:val="-2"/>
          <w:sz w:val="24"/>
          <w:szCs w:val="24"/>
          <w:lang w:eastAsia="en-US"/>
        </w:rPr>
      </w:pPr>
      <w:r>
        <w:rPr>
          <w:rFonts w:eastAsia="Calibri"/>
          <w:spacing w:val="-2"/>
          <w:sz w:val="24"/>
          <w:szCs w:val="24"/>
          <w:lang w:eastAsia="en-US"/>
        </w:rPr>
        <w:t>-  доходов от уплаты акцизов на нефтепродукты, связанных с увеличением в 2,3 раза установленных дифференцированных нормативов;</w:t>
      </w:r>
    </w:p>
    <w:p w:rsidR="00493ACD" w:rsidRDefault="00493ACD" w:rsidP="00493ACD">
      <w:pPr>
        <w:spacing w:before="120" w:after="200"/>
        <w:ind w:firstLine="708"/>
        <w:contextualSpacing/>
        <w:jc w:val="both"/>
        <w:rPr>
          <w:rFonts w:eastAsia="Calibri"/>
          <w:spacing w:val="-2"/>
          <w:sz w:val="24"/>
          <w:szCs w:val="24"/>
          <w:lang w:eastAsia="en-US"/>
        </w:rPr>
      </w:pPr>
      <w:r>
        <w:rPr>
          <w:rFonts w:eastAsia="Calibri"/>
          <w:spacing w:val="-2"/>
          <w:sz w:val="24"/>
          <w:szCs w:val="24"/>
          <w:lang w:eastAsia="en-US"/>
        </w:rPr>
        <w:t>- объема поступлений по налогу, взимаемому в связи с применением патентной системы налогообложения;</w:t>
      </w:r>
    </w:p>
    <w:p w:rsidR="00493ACD" w:rsidRDefault="00493ACD" w:rsidP="00493ACD">
      <w:pPr>
        <w:spacing w:before="120" w:after="200"/>
        <w:ind w:firstLine="708"/>
        <w:contextualSpacing/>
        <w:jc w:val="both"/>
        <w:rPr>
          <w:rFonts w:eastAsia="Calibri"/>
          <w:spacing w:val="-2"/>
          <w:sz w:val="24"/>
          <w:szCs w:val="24"/>
          <w:lang w:eastAsia="en-US"/>
        </w:rPr>
      </w:pPr>
      <w:r>
        <w:rPr>
          <w:rFonts w:eastAsia="Calibri"/>
          <w:spacing w:val="-2"/>
          <w:sz w:val="24"/>
          <w:szCs w:val="24"/>
          <w:lang w:eastAsia="en-US"/>
        </w:rPr>
        <w:t>- объема поступлений по налогу на имущество физических лиц, обусловленного переходом на уплату указанного налога исходя из кадастровой, а не инвентаризационной стоимости объектов недвижимости.</w:t>
      </w:r>
    </w:p>
    <w:p w:rsidR="00493ACD" w:rsidRPr="00412276" w:rsidRDefault="00493ACD" w:rsidP="00493ACD">
      <w:pPr>
        <w:suppressAutoHyphens/>
        <w:overflowPunct w:val="0"/>
        <w:autoSpaceDE w:val="0"/>
        <w:autoSpaceDN w:val="0"/>
        <w:adjustRightInd w:val="0"/>
        <w:spacing w:before="120" w:after="200"/>
        <w:ind w:firstLine="709"/>
        <w:contextualSpacing/>
        <w:jc w:val="both"/>
        <w:textAlignment w:val="baseline"/>
        <w:rPr>
          <w:sz w:val="24"/>
        </w:rPr>
      </w:pPr>
      <w:r w:rsidRPr="00412276">
        <w:rPr>
          <w:sz w:val="24"/>
        </w:rPr>
        <w:t xml:space="preserve">Одним из немаловажных направлений увеличения доходной части является работа координационного совета </w:t>
      </w:r>
      <w:r>
        <w:rPr>
          <w:sz w:val="24"/>
        </w:rPr>
        <w:t xml:space="preserve">Администрации города Иванова </w:t>
      </w:r>
      <w:r w:rsidRPr="00412276">
        <w:rPr>
          <w:sz w:val="24"/>
        </w:rPr>
        <w:t xml:space="preserve">по обеспечению своевременности и полноты поступлений обязательных платежей в бюджет города. </w:t>
      </w:r>
      <w:r>
        <w:rPr>
          <w:sz w:val="24"/>
        </w:rPr>
        <w:br/>
        <w:t>Так, в</w:t>
      </w:r>
      <w:r w:rsidRPr="00412276">
        <w:rPr>
          <w:sz w:val="24"/>
        </w:rPr>
        <w:t xml:space="preserve"> течение 2016 года было проведено 8 заседаний координационного совета, </w:t>
      </w:r>
      <w:r w:rsidR="00FB67BA">
        <w:rPr>
          <w:sz w:val="24"/>
        </w:rPr>
        <w:br/>
      </w:r>
      <w:r w:rsidRPr="00412276">
        <w:rPr>
          <w:sz w:val="24"/>
        </w:rPr>
        <w:t xml:space="preserve">на которые </w:t>
      </w:r>
      <w:r>
        <w:rPr>
          <w:sz w:val="24"/>
        </w:rPr>
        <w:t xml:space="preserve">были </w:t>
      </w:r>
      <w:r w:rsidRPr="00412276">
        <w:rPr>
          <w:sz w:val="24"/>
        </w:rPr>
        <w:t>приглаш</w:t>
      </w:r>
      <w:r>
        <w:rPr>
          <w:sz w:val="24"/>
        </w:rPr>
        <w:t xml:space="preserve">ены </w:t>
      </w:r>
      <w:r w:rsidRPr="00412276">
        <w:rPr>
          <w:sz w:val="24"/>
        </w:rPr>
        <w:t xml:space="preserve">167 юридических и физических лиц. </w:t>
      </w:r>
      <w:r>
        <w:rPr>
          <w:sz w:val="24"/>
        </w:rPr>
        <w:t>По итогам проведе</w:t>
      </w:r>
      <w:r w:rsidRPr="00412276">
        <w:rPr>
          <w:sz w:val="24"/>
        </w:rPr>
        <w:t>нной работы погашена задолженность в сумме 33,2 млн. руб</w:t>
      </w:r>
      <w:r>
        <w:rPr>
          <w:sz w:val="24"/>
        </w:rPr>
        <w:t>.</w:t>
      </w:r>
      <w:r w:rsidRPr="00412276">
        <w:rPr>
          <w:sz w:val="24"/>
        </w:rPr>
        <w:t xml:space="preserve">, из них в бюджет города – 24,1 млн. руб. </w:t>
      </w:r>
    </w:p>
    <w:p w:rsidR="00493ACD" w:rsidRPr="00A2020C" w:rsidRDefault="00493ACD" w:rsidP="00493ACD">
      <w:pPr>
        <w:spacing w:before="120" w:after="200"/>
        <w:ind w:firstLine="708"/>
        <w:contextualSpacing/>
        <w:jc w:val="both"/>
        <w:rPr>
          <w:rFonts w:eastAsia="Calibri"/>
          <w:spacing w:val="-2"/>
          <w:sz w:val="24"/>
          <w:szCs w:val="24"/>
          <w:lang w:eastAsia="en-US"/>
        </w:rPr>
      </w:pPr>
      <w:r>
        <w:rPr>
          <w:rFonts w:eastAsia="Calibri"/>
          <w:spacing w:val="-2"/>
          <w:sz w:val="24"/>
          <w:szCs w:val="24"/>
          <w:lang w:eastAsia="en-US"/>
        </w:rPr>
        <w:t>На период 2017-2019 гг. планируется дальнейшая положительная динамика</w:t>
      </w:r>
      <w:r w:rsidRPr="004A4A8E">
        <w:rPr>
          <w:rFonts w:eastAsia="Calibri"/>
          <w:spacing w:val="-2"/>
          <w:sz w:val="24"/>
          <w:szCs w:val="24"/>
          <w:lang w:eastAsia="en-US"/>
        </w:rPr>
        <w:t xml:space="preserve"> </w:t>
      </w:r>
      <w:r>
        <w:rPr>
          <w:rFonts w:eastAsia="Calibri"/>
          <w:spacing w:val="-2"/>
          <w:sz w:val="24"/>
          <w:szCs w:val="24"/>
          <w:lang w:eastAsia="en-US"/>
        </w:rPr>
        <w:t>доли налоговых и неналоговых доходов в собственных доходах бюджета: с 82,50% в 2017 году до 83,10% в 2019 году.</w:t>
      </w:r>
    </w:p>
    <w:p w:rsidR="00321202" w:rsidRPr="00CE64D7" w:rsidRDefault="00321202" w:rsidP="006D69AB">
      <w:pPr>
        <w:ind w:firstLine="708"/>
        <w:jc w:val="both"/>
        <w:rPr>
          <w:b/>
          <w:sz w:val="24"/>
          <w:szCs w:val="24"/>
        </w:rPr>
      </w:pPr>
      <w:r w:rsidRPr="00CE64D7">
        <w:rPr>
          <w:b/>
          <w:sz w:val="24"/>
          <w:szCs w:val="24"/>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853300" w:rsidRPr="007911E6" w:rsidRDefault="00853300" w:rsidP="00853300">
      <w:pPr>
        <w:ind w:firstLine="708"/>
        <w:jc w:val="both"/>
        <w:rPr>
          <w:sz w:val="24"/>
          <w:szCs w:val="24"/>
        </w:rPr>
      </w:pPr>
      <w:r w:rsidRPr="007911E6">
        <w:rPr>
          <w:sz w:val="24"/>
          <w:szCs w:val="24"/>
        </w:rPr>
        <w:t>На конец отчетного периода предприятия-банкроты муниципальной формы собственности отсутств</w:t>
      </w:r>
      <w:r w:rsidR="00D3653A">
        <w:rPr>
          <w:sz w:val="24"/>
          <w:szCs w:val="24"/>
        </w:rPr>
        <w:t>овали</w:t>
      </w:r>
      <w:r w:rsidRPr="007911E6">
        <w:rPr>
          <w:sz w:val="24"/>
          <w:szCs w:val="24"/>
        </w:rPr>
        <w:t>.</w:t>
      </w:r>
    </w:p>
    <w:p w:rsidR="00321202" w:rsidRPr="007911E6" w:rsidRDefault="00321202" w:rsidP="006D69AB">
      <w:pPr>
        <w:ind w:firstLine="708"/>
        <w:jc w:val="both"/>
        <w:rPr>
          <w:b/>
          <w:sz w:val="24"/>
          <w:szCs w:val="24"/>
        </w:rPr>
      </w:pPr>
      <w:r w:rsidRPr="007911E6">
        <w:rPr>
          <w:b/>
          <w:sz w:val="24"/>
          <w:szCs w:val="24"/>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853300" w:rsidRDefault="00853300" w:rsidP="00853300">
      <w:pPr>
        <w:ind w:firstLine="708"/>
        <w:jc w:val="both"/>
        <w:rPr>
          <w:sz w:val="24"/>
          <w:szCs w:val="24"/>
        </w:rPr>
      </w:pPr>
      <w:r w:rsidRPr="007911E6">
        <w:rPr>
          <w:sz w:val="24"/>
          <w:szCs w:val="24"/>
        </w:rPr>
        <w:t xml:space="preserve">Строительство, осуществляемое за счет средств бюджета </w:t>
      </w:r>
      <w:proofErr w:type="spellStart"/>
      <w:r w:rsidRPr="007911E6">
        <w:rPr>
          <w:sz w:val="24"/>
          <w:szCs w:val="24"/>
        </w:rPr>
        <w:t>г.о</w:t>
      </w:r>
      <w:proofErr w:type="gramStart"/>
      <w:r w:rsidRPr="007911E6">
        <w:rPr>
          <w:sz w:val="24"/>
          <w:szCs w:val="24"/>
        </w:rPr>
        <w:t>.И</w:t>
      </w:r>
      <w:proofErr w:type="gramEnd"/>
      <w:r w:rsidRPr="007911E6">
        <w:rPr>
          <w:sz w:val="24"/>
          <w:szCs w:val="24"/>
        </w:rPr>
        <w:t>ваново</w:t>
      </w:r>
      <w:proofErr w:type="spellEnd"/>
      <w:r w:rsidRPr="007911E6">
        <w:rPr>
          <w:sz w:val="24"/>
          <w:szCs w:val="24"/>
        </w:rPr>
        <w:t>, ежегодно завершается в установленные сроки.</w:t>
      </w:r>
    </w:p>
    <w:p w:rsidR="00321202" w:rsidRPr="007911E6" w:rsidRDefault="00321202" w:rsidP="006D69AB">
      <w:pPr>
        <w:ind w:firstLine="708"/>
        <w:jc w:val="both"/>
        <w:rPr>
          <w:b/>
          <w:sz w:val="24"/>
          <w:szCs w:val="24"/>
        </w:rPr>
      </w:pPr>
      <w:r w:rsidRPr="007911E6">
        <w:rPr>
          <w:b/>
          <w:sz w:val="24"/>
          <w:szCs w:val="24"/>
        </w:rPr>
        <w:t xml:space="preserve">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w:t>
      </w:r>
      <w:r w:rsidR="00D3653A">
        <w:rPr>
          <w:b/>
          <w:sz w:val="24"/>
          <w:szCs w:val="24"/>
        </w:rPr>
        <w:br/>
      </w:r>
      <w:r w:rsidRPr="007911E6">
        <w:rPr>
          <w:b/>
          <w:sz w:val="24"/>
          <w:szCs w:val="24"/>
        </w:rPr>
        <w:t>на оплату труда).</w:t>
      </w:r>
    </w:p>
    <w:p w:rsidR="00853300" w:rsidRPr="007911E6" w:rsidRDefault="00853300" w:rsidP="00853300">
      <w:pPr>
        <w:ind w:firstLine="708"/>
        <w:jc w:val="both"/>
        <w:rPr>
          <w:sz w:val="24"/>
          <w:szCs w:val="24"/>
        </w:rPr>
      </w:pPr>
      <w:r w:rsidRPr="007911E6">
        <w:rPr>
          <w:sz w:val="24"/>
          <w:szCs w:val="24"/>
        </w:rPr>
        <w:t xml:space="preserve">В общем объеме расходов муниципального образования </w:t>
      </w:r>
      <w:proofErr w:type="spellStart"/>
      <w:r w:rsidRPr="007911E6">
        <w:rPr>
          <w:sz w:val="24"/>
          <w:szCs w:val="24"/>
        </w:rPr>
        <w:t>г.о</w:t>
      </w:r>
      <w:proofErr w:type="gramStart"/>
      <w:r w:rsidRPr="007911E6">
        <w:rPr>
          <w:sz w:val="24"/>
          <w:szCs w:val="24"/>
        </w:rPr>
        <w:t>.И</w:t>
      </w:r>
      <w:proofErr w:type="gramEnd"/>
      <w:r w:rsidRPr="007911E6">
        <w:rPr>
          <w:sz w:val="24"/>
          <w:szCs w:val="24"/>
        </w:rPr>
        <w:t>ваново</w:t>
      </w:r>
      <w:proofErr w:type="spellEnd"/>
      <w:r w:rsidRPr="007911E6">
        <w:rPr>
          <w:sz w:val="24"/>
          <w:szCs w:val="24"/>
        </w:rPr>
        <w:t xml:space="preserve"> на оплату труда просроченная кредиторская задолженность по оплате труда (включая начисления </w:t>
      </w:r>
      <w:r w:rsidR="00D3653A">
        <w:rPr>
          <w:sz w:val="24"/>
          <w:szCs w:val="24"/>
        </w:rPr>
        <w:br/>
      </w:r>
      <w:r w:rsidRPr="007911E6">
        <w:rPr>
          <w:sz w:val="24"/>
          <w:szCs w:val="24"/>
        </w:rPr>
        <w:t>на оплату труда) отсутствует.</w:t>
      </w:r>
    </w:p>
    <w:p w:rsidR="00321202" w:rsidRPr="007911E6" w:rsidRDefault="00321202" w:rsidP="006D69AB">
      <w:pPr>
        <w:ind w:firstLine="708"/>
        <w:jc w:val="both"/>
        <w:rPr>
          <w:b/>
          <w:sz w:val="24"/>
          <w:szCs w:val="24"/>
        </w:rPr>
      </w:pPr>
      <w:r w:rsidRPr="007911E6">
        <w:rPr>
          <w:b/>
          <w:sz w:val="24"/>
          <w:szCs w:val="24"/>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895D81" w:rsidRPr="00165E7D" w:rsidRDefault="00895D81" w:rsidP="00165E7D">
      <w:pPr>
        <w:widowControl w:val="0"/>
        <w:tabs>
          <w:tab w:val="left" w:pos="851"/>
        </w:tabs>
        <w:suppressAutoHyphens/>
        <w:autoSpaceDE w:val="0"/>
        <w:autoSpaceDN w:val="0"/>
        <w:adjustRightInd w:val="0"/>
        <w:ind w:firstLine="709"/>
        <w:jc w:val="both"/>
        <w:rPr>
          <w:sz w:val="24"/>
          <w:szCs w:val="24"/>
          <w:lang w:eastAsia="en-US"/>
        </w:rPr>
      </w:pPr>
      <w:r w:rsidRPr="007911E6">
        <w:rPr>
          <w:sz w:val="24"/>
          <w:szCs w:val="24"/>
          <w:lang w:eastAsia="en-US"/>
        </w:rPr>
        <w:t xml:space="preserve">В соответствии со статьей 136 Бюджетного кодекса РФ и постановлением </w:t>
      </w:r>
      <w:r w:rsidRPr="007911E6">
        <w:rPr>
          <w:sz w:val="24"/>
          <w:szCs w:val="24"/>
          <w:lang w:eastAsia="en-US"/>
        </w:rPr>
        <w:lastRenderedPageBreak/>
        <w:t>Правительства Ивановской области</w:t>
      </w:r>
      <w:r w:rsidRPr="007911E6">
        <w:rPr>
          <w:rStyle w:val="afb"/>
          <w:sz w:val="24"/>
          <w:szCs w:val="24"/>
          <w:lang w:eastAsia="en-US"/>
        </w:rPr>
        <w:footnoteReference w:id="19"/>
      </w:r>
      <w:r w:rsidRPr="007911E6">
        <w:rPr>
          <w:sz w:val="24"/>
          <w:szCs w:val="24"/>
          <w:lang w:eastAsia="en-US"/>
        </w:rPr>
        <w:t xml:space="preserve"> областному центру ежегодно устанавливается норматив на содержание органов местного самоуправления, а также величина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w:t>
      </w:r>
      <w:r w:rsidR="00165E7D">
        <w:rPr>
          <w:sz w:val="24"/>
          <w:szCs w:val="24"/>
          <w:lang w:eastAsia="en-US"/>
        </w:rPr>
        <w:br/>
      </w:r>
      <w:r w:rsidRPr="007911E6">
        <w:rPr>
          <w:sz w:val="24"/>
          <w:szCs w:val="24"/>
          <w:lang w:eastAsia="en-US"/>
        </w:rPr>
        <w:t>По состоянию на 31.12.201</w:t>
      </w:r>
      <w:r w:rsidR="00165E7D">
        <w:rPr>
          <w:sz w:val="24"/>
          <w:szCs w:val="24"/>
          <w:lang w:eastAsia="en-US"/>
        </w:rPr>
        <w:t>6</w:t>
      </w:r>
      <w:r w:rsidRPr="007911E6">
        <w:rPr>
          <w:sz w:val="24"/>
          <w:szCs w:val="24"/>
          <w:lang w:eastAsia="en-US"/>
        </w:rPr>
        <w:t xml:space="preserve"> данные ограничительные нормативы областным центром соблюдены.</w:t>
      </w:r>
    </w:p>
    <w:p w:rsidR="0050322A" w:rsidRPr="00165E7D" w:rsidRDefault="00165E7D" w:rsidP="001E7047">
      <w:pPr>
        <w:widowControl w:val="0"/>
        <w:suppressAutoHyphens/>
        <w:spacing w:line="100" w:lineRule="atLeast"/>
        <w:ind w:firstLine="708"/>
        <w:jc w:val="both"/>
        <w:rPr>
          <w:sz w:val="24"/>
          <w:szCs w:val="24"/>
          <w:lang w:eastAsia="en-US"/>
        </w:rPr>
      </w:pPr>
      <w:r w:rsidRPr="00165E7D">
        <w:rPr>
          <w:sz w:val="24"/>
          <w:szCs w:val="24"/>
          <w:lang w:eastAsia="en-US"/>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w:t>
      </w:r>
      <w:r w:rsidR="00E63E0B">
        <w:rPr>
          <w:sz w:val="24"/>
          <w:szCs w:val="24"/>
          <w:lang w:eastAsia="en-US"/>
        </w:rPr>
        <w:br/>
      </w:r>
      <w:r w:rsidRPr="00165E7D">
        <w:rPr>
          <w:sz w:val="24"/>
          <w:szCs w:val="24"/>
          <w:lang w:eastAsia="en-US"/>
        </w:rPr>
        <w:t xml:space="preserve">в 2016 году составили 880,81 руб., 107,1% </w:t>
      </w:r>
      <w:r w:rsidR="0050322A" w:rsidRPr="00165E7D">
        <w:rPr>
          <w:sz w:val="24"/>
          <w:szCs w:val="24"/>
          <w:lang w:eastAsia="en-US"/>
        </w:rPr>
        <w:t xml:space="preserve">к </w:t>
      </w:r>
      <w:r w:rsidR="006961B3" w:rsidRPr="00165E7D">
        <w:rPr>
          <w:sz w:val="24"/>
          <w:szCs w:val="24"/>
          <w:lang w:eastAsia="en-US"/>
        </w:rPr>
        <w:t>уровню 2015 года</w:t>
      </w:r>
      <w:r w:rsidR="0050322A" w:rsidRPr="00165E7D">
        <w:rPr>
          <w:sz w:val="24"/>
          <w:szCs w:val="24"/>
          <w:lang w:eastAsia="en-US"/>
        </w:rPr>
        <w:t xml:space="preserve"> в силу проведенных организационно-штатных мероприятий в органах местного самоуправления. Кроме того, на увеличение показателя повлияло включение в фонд оплаты труда расходов на оплату труда помощников депутатов и снижение показателя среднегодовой численности населения города Иванова.</w:t>
      </w:r>
    </w:p>
    <w:p w:rsidR="00CE64D7" w:rsidRPr="00165E7D" w:rsidRDefault="006961B3" w:rsidP="001E7047">
      <w:pPr>
        <w:widowControl w:val="0"/>
        <w:suppressAutoHyphens/>
        <w:spacing w:line="100" w:lineRule="atLeast"/>
        <w:ind w:firstLine="708"/>
        <w:jc w:val="both"/>
        <w:rPr>
          <w:sz w:val="24"/>
          <w:szCs w:val="24"/>
          <w:lang w:eastAsia="en-US"/>
        </w:rPr>
      </w:pPr>
      <w:r w:rsidRPr="00165E7D">
        <w:rPr>
          <w:sz w:val="24"/>
          <w:szCs w:val="24"/>
          <w:lang w:eastAsia="en-US"/>
        </w:rPr>
        <w:t>В период 2017-2019 гг. планируется постепенное увеличение показателя до 889,44 руб. в 2019 году.</w:t>
      </w:r>
    </w:p>
    <w:p w:rsidR="00321202" w:rsidRPr="00CE64D7" w:rsidRDefault="00321202" w:rsidP="006D69AB">
      <w:pPr>
        <w:ind w:firstLine="708"/>
        <w:jc w:val="both"/>
        <w:rPr>
          <w:b/>
          <w:sz w:val="24"/>
          <w:szCs w:val="24"/>
        </w:rPr>
      </w:pPr>
      <w:r w:rsidRPr="00CE64D7">
        <w:rPr>
          <w:b/>
          <w:sz w:val="24"/>
          <w:szCs w:val="24"/>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E240F6" w:rsidRPr="007911E6" w:rsidRDefault="00E240F6" w:rsidP="00E240F6">
      <w:pPr>
        <w:ind w:firstLine="708"/>
        <w:jc w:val="both"/>
        <w:rPr>
          <w:sz w:val="24"/>
          <w:szCs w:val="24"/>
        </w:rPr>
      </w:pPr>
      <w:r w:rsidRPr="007911E6">
        <w:rPr>
          <w:sz w:val="24"/>
          <w:szCs w:val="24"/>
        </w:rPr>
        <w:t xml:space="preserve">Генеральный план города Иванова </w:t>
      </w:r>
      <w:r w:rsidRPr="007911E6">
        <w:rPr>
          <w:color w:val="000000"/>
          <w:sz w:val="24"/>
          <w:szCs w:val="24"/>
        </w:rPr>
        <w:t>утвержден решением Ивановской городской Думы от 27.12.2006 № 323.</w:t>
      </w:r>
    </w:p>
    <w:p w:rsidR="00321202" w:rsidRPr="00CE64D7" w:rsidRDefault="00321202" w:rsidP="00321202">
      <w:pPr>
        <w:ind w:firstLine="708"/>
        <w:jc w:val="both"/>
        <w:rPr>
          <w:b/>
          <w:sz w:val="24"/>
          <w:szCs w:val="24"/>
        </w:rPr>
      </w:pPr>
      <w:r w:rsidRPr="00CE64D7">
        <w:rPr>
          <w:b/>
          <w:sz w:val="24"/>
          <w:szCs w:val="24"/>
        </w:rPr>
        <w:t>37. Удовлетворенность населения деятельностью органов местного самоуправления городского округа (муниципального района).</w:t>
      </w:r>
    </w:p>
    <w:p w:rsidR="00853300" w:rsidRPr="007911E6" w:rsidRDefault="00853300" w:rsidP="00853300">
      <w:pPr>
        <w:ind w:firstLine="708"/>
        <w:jc w:val="both"/>
        <w:rPr>
          <w:sz w:val="24"/>
          <w:szCs w:val="24"/>
        </w:rPr>
      </w:pPr>
      <w:r w:rsidRPr="007911E6">
        <w:rPr>
          <w:sz w:val="24"/>
          <w:szCs w:val="24"/>
        </w:rPr>
        <w:t>Значения показателя определяется исполнительным органом государственной власти Ивановской области на основе данных независимых опросов населения.</w:t>
      </w:r>
    </w:p>
    <w:p w:rsidR="00321202" w:rsidRPr="00DF1008" w:rsidRDefault="00321202" w:rsidP="00321202">
      <w:pPr>
        <w:ind w:firstLine="708"/>
        <w:jc w:val="both"/>
        <w:rPr>
          <w:b/>
          <w:sz w:val="24"/>
          <w:szCs w:val="24"/>
        </w:rPr>
      </w:pPr>
      <w:r w:rsidRPr="007911E6">
        <w:rPr>
          <w:b/>
          <w:sz w:val="24"/>
          <w:szCs w:val="24"/>
        </w:rPr>
        <w:t>38. Среднегодовая численность постоянного населения.</w:t>
      </w:r>
    </w:p>
    <w:p w:rsidR="000B647D" w:rsidRPr="000B647D" w:rsidRDefault="000B647D" w:rsidP="000B647D">
      <w:pPr>
        <w:ind w:firstLine="708"/>
        <w:jc w:val="both"/>
        <w:rPr>
          <w:sz w:val="24"/>
          <w:szCs w:val="24"/>
        </w:rPr>
      </w:pPr>
      <w:r w:rsidRPr="000B647D">
        <w:rPr>
          <w:sz w:val="24"/>
          <w:szCs w:val="24"/>
        </w:rPr>
        <w:t xml:space="preserve">По данным </w:t>
      </w:r>
      <w:proofErr w:type="spellStart"/>
      <w:r w:rsidRPr="000B647D">
        <w:rPr>
          <w:sz w:val="24"/>
          <w:szCs w:val="24"/>
        </w:rPr>
        <w:t>Ивановостат</w:t>
      </w:r>
      <w:proofErr w:type="spellEnd"/>
      <w:r w:rsidRPr="000B647D">
        <w:rPr>
          <w:sz w:val="24"/>
          <w:szCs w:val="24"/>
        </w:rPr>
        <w:t xml:space="preserve"> среднегодовая численность населения города Иванова </w:t>
      </w:r>
      <w:r w:rsidR="001E7047">
        <w:rPr>
          <w:sz w:val="24"/>
          <w:szCs w:val="24"/>
        </w:rPr>
        <w:br/>
      </w:r>
      <w:r w:rsidR="00E46370">
        <w:rPr>
          <w:sz w:val="24"/>
          <w:szCs w:val="24"/>
        </w:rPr>
        <w:t xml:space="preserve">в 2016 году </w:t>
      </w:r>
      <w:r w:rsidRPr="000B647D">
        <w:rPr>
          <w:sz w:val="24"/>
          <w:szCs w:val="24"/>
        </w:rPr>
        <w:t xml:space="preserve">составила 407,48 тыс. чел., 99,7% к уровню 2015 года. </w:t>
      </w:r>
      <w:r w:rsidRPr="000B647D">
        <w:rPr>
          <w:color w:val="000000"/>
          <w:sz w:val="24"/>
          <w:szCs w:val="24"/>
        </w:rPr>
        <w:t>На с</w:t>
      </w:r>
      <w:r w:rsidR="00E46370">
        <w:rPr>
          <w:color w:val="000000"/>
          <w:sz w:val="24"/>
          <w:szCs w:val="24"/>
        </w:rPr>
        <w:t xml:space="preserve">окращение </w:t>
      </w:r>
      <w:r w:rsidRPr="000B647D">
        <w:rPr>
          <w:color w:val="000000"/>
          <w:sz w:val="24"/>
          <w:szCs w:val="24"/>
        </w:rPr>
        <w:t>численности населения</w:t>
      </w:r>
      <w:r w:rsidRPr="000B647D">
        <w:rPr>
          <w:sz w:val="24"/>
          <w:szCs w:val="24"/>
        </w:rPr>
        <w:t xml:space="preserve"> в 2016 году </w:t>
      </w:r>
      <w:r w:rsidR="00E46370">
        <w:rPr>
          <w:sz w:val="24"/>
          <w:szCs w:val="24"/>
        </w:rPr>
        <w:t xml:space="preserve">в первую очередь </w:t>
      </w:r>
      <w:r w:rsidRPr="000B647D">
        <w:rPr>
          <w:sz w:val="24"/>
          <w:szCs w:val="24"/>
        </w:rPr>
        <w:t xml:space="preserve">оказало </w:t>
      </w:r>
      <w:r w:rsidR="004E3CB8">
        <w:rPr>
          <w:sz w:val="24"/>
          <w:szCs w:val="24"/>
        </w:rPr>
        <w:t xml:space="preserve">влияние </w:t>
      </w:r>
      <w:r w:rsidR="00E46370">
        <w:rPr>
          <w:sz w:val="24"/>
          <w:szCs w:val="24"/>
        </w:rPr>
        <w:t>снижение рождаемости</w:t>
      </w:r>
      <w:r w:rsidRPr="000B647D">
        <w:rPr>
          <w:sz w:val="24"/>
          <w:szCs w:val="24"/>
        </w:rPr>
        <w:t>, превышение смертности над рождаемостью и</w:t>
      </w:r>
      <w:r w:rsidR="006961B3">
        <w:rPr>
          <w:sz w:val="24"/>
          <w:szCs w:val="24"/>
        </w:rPr>
        <w:t>,</w:t>
      </w:r>
      <w:r w:rsidRPr="000B647D">
        <w:rPr>
          <w:sz w:val="24"/>
          <w:szCs w:val="24"/>
        </w:rPr>
        <w:t xml:space="preserve"> как следствие</w:t>
      </w:r>
      <w:r w:rsidR="006961B3">
        <w:rPr>
          <w:sz w:val="24"/>
          <w:szCs w:val="24"/>
        </w:rPr>
        <w:t>,</w:t>
      </w:r>
      <w:r w:rsidRPr="000B647D">
        <w:rPr>
          <w:sz w:val="24"/>
          <w:szCs w:val="24"/>
        </w:rPr>
        <w:t xml:space="preserve"> </w:t>
      </w:r>
      <w:r w:rsidR="004E3CB8">
        <w:rPr>
          <w:sz w:val="24"/>
          <w:szCs w:val="24"/>
        </w:rPr>
        <w:t>увеличение естественной убыли</w:t>
      </w:r>
      <w:r w:rsidRPr="000B647D">
        <w:rPr>
          <w:sz w:val="24"/>
          <w:szCs w:val="24"/>
        </w:rPr>
        <w:t xml:space="preserve"> населения</w:t>
      </w:r>
      <w:r w:rsidR="004E3CB8">
        <w:rPr>
          <w:sz w:val="24"/>
          <w:szCs w:val="24"/>
        </w:rPr>
        <w:t xml:space="preserve">. </w:t>
      </w:r>
      <w:r w:rsidRPr="000B647D">
        <w:rPr>
          <w:color w:val="000000"/>
          <w:sz w:val="24"/>
          <w:szCs w:val="24"/>
        </w:rPr>
        <w:t>Е</w:t>
      </w:r>
      <w:r w:rsidRPr="000B647D">
        <w:rPr>
          <w:sz w:val="24"/>
          <w:szCs w:val="24"/>
        </w:rPr>
        <w:t xml:space="preserve">сли ранее сохраняющаяся естественная убыль населения полностью  компенсировалась за счет мигрантов, прибывших в город Иваново, </w:t>
      </w:r>
      <w:r w:rsidR="001E7047">
        <w:rPr>
          <w:sz w:val="24"/>
          <w:szCs w:val="24"/>
        </w:rPr>
        <w:br/>
      </w:r>
      <w:r w:rsidRPr="000B647D">
        <w:rPr>
          <w:sz w:val="24"/>
          <w:szCs w:val="24"/>
        </w:rPr>
        <w:t>то с 2015 года наблюдается сокращение миграционных потоков (</w:t>
      </w:r>
      <w:r w:rsidR="004E3CB8">
        <w:rPr>
          <w:sz w:val="24"/>
          <w:szCs w:val="24"/>
        </w:rPr>
        <w:t xml:space="preserve">в 2015 году миграционный отток составил </w:t>
      </w:r>
      <w:r w:rsidRPr="000B647D">
        <w:rPr>
          <w:sz w:val="24"/>
          <w:szCs w:val="24"/>
        </w:rPr>
        <w:t xml:space="preserve">208 чел., </w:t>
      </w:r>
      <w:r w:rsidR="004E3CB8">
        <w:rPr>
          <w:sz w:val="24"/>
          <w:szCs w:val="24"/>
        </w:rPr>
        <w:t>в 2016 году миграционный приток</w:t>
      </w:r>
      <w:r w:rsidRPr="000B647D">
        <w:rPr>
          <w:sz w:val="24"/>
          <w:szCs w:val="24"/>
        </w:rPr>
        <w:t xml:space="preserve"> 167 чел.). </w:t>
      </w:r>
    </w:p>
    <w:p w:rsidR="004E3CB8" w:rsidRPr="007911E6" w:rsidRDefault="004E3CB8" w:rsidP="004E3CB8">
      <w:pPr>
        <w:ind w:firstLine="708"/>
        <w:jc w:val="both"/>
        <w:rPr>
          <w:sz w:val="24"/>
          <w:szCs w:val="24"/>
        </w:rPr>
      </w:pPr>
      <w:r>
        <w:rPr>
          <w:sz w:val="24"/>
          <w:szCs w:val="24"/>
        </w:rPr>
        <w:t>По оценке, в 2017</w:t>
      </w:r>
      <w:r w:rsidRPr="007911E6">
        <w:rPr>
          <w:sz w:val="24"/>
          <w:szCs w:val="24"/>
        </w:rPr>
        <w:t xml:space="preserve"> году среднегодовая численност</w:t>
      </w:r>
      <w:r>
        <w:rPr>
          <w:sz w:val="24"/>
          <w:szCs w:val="24"/>
        </w:rPr>
        <w:t xml:space="preserve">ь населения </w:t>
      </w:r>
      <w:r w:rsidR="00B81E75">
        <w:rPr>
          <w:sz w:val="24"/>
          <w:szCs w:val="24"/>
        </w:rPr>
        <w:t xml:space="preserve">сократится </w:t>
      </w:r>
      <w:r w:rsidR="001E7047">
        <w:rPr>
          <w:sz w:val="24"/>
          <w:szCs w:val="24"/>
        </w:rPr>
        <w:br/>
      </w:r>
      <w:r w:rsidR="00B81E75">
        <w:rPr>
          <w:sz w:val="24"/>
          <w:szCs w:val="24"/>
        </w:rPr>
        <w:t xml:space="preserve">по сравнению с 2016 годом на 0,2% </w:t>
      </w:r>
      <w:r>
        <w:rPr>
          <w:sz w:val="24"/>
          <w:szCs w:val="24"/>
        </w:rPr>
        <w:t>до 406,68</w:t>
      </w:r>
      <w:r w:rsidRPr="007911E6">
        <w:rPr>
          <w:sz w:val="24"/>
          <w:szCs w:val="24"/>
        </w:rPr>
        <w:t xml:space="preserve"> тыс. чел. </w:t>
      </w:r>
    </w:p>
    <w:p w:rsidR="004E3CB8" w:rsidRPr="007911E6" w:rsidRDefault="004E3CB8" w:rsidP="004E3CB8">
      <w:pPr>
        <w:ind w:firstLine="708"/>
        <w:jc w:val="both"/>
        <w:rPr>
          <w:sz w:val="24"/>
          <w:szCs w:val="24"/>
        </w:rPr>
      </w:pPr>
      <w:r w:rsidRPr="007911E6">
        <w:rPr>
          <w:sz w:val="24"/>
          <w:szCs w:val="24"/>
        </w:rPr>
        <w:t xml:space="preserve">В </w:t>
      </w:r>
      <w:r>
        <w:rPr>
          <w:sz w:val="24"/>
          <w:szCs w:val="24"/>
        </w:rPr>
        <w:t>2018-2019</w:t>
      </w:r>
      <w:r w:rsidRPr="007911E6">
        <w:rPr>
          <w:sz w:val="24"/>
          <w:szCs w:val="24"/>
        </w:rPr>
        <w:t xml:space="preserve"> гг. за счет стабильного роста рождаемости и снижения смертности прогнозируется замедление темпов естественной убыли населения. Кроме того, </w:t>
      </w:r>
      <w:r w:rsidR="001E7047">
        <w:rPr>
          <w:sz w:val="24"/>
          <w:szCs w:val="24"/>
        </w:rPr>
        <w:t xml:space="preserve">ожидается, что </w:t>
      </w:r>
      <w:r w:rsidRPr="007911E6">
        <w:rPr>
          <w:sz w:val="24"/>
          <w:szCs w:val="24"/>
        </w:rPr>
        <w:t>улучшение ситуации на рынке труда приве</w:t>
      </w:r>
      <w:r>
        <w:rPr>
          <w:sz w:val="24"/>
          <w:szCs w:val="24"/>
        </w:rPr>
        <w:t xml:space="preserve">дет к  притоку мигрантов </w:t>
      </w:r>
      <w:r w:rsidR="001E7047">
        <w:rPr>
          <w:sz w:val="24"/>
          <w:szCs w:val="24"/>
        </w:rPr>
        <w:br/>
      </w:r>
      <w:r>
        <w:rPr>
          <w:sz w:val="24"/>
          <w:szCs w:val="24"/>
        </w:rPr>
        <w:t>(в 2018 году + 900 чел., в 2019 году + 11</w:t>
      </w:r>
      <w:r w:rsidRPr="007911E6">
        <w:rPr>
          <w:sz w:val="24"/>
          <w:szCs w:val="24"/>
        </w:rPr>
        <w:t>00 чел.), что будет компенсировать часть убыли  населения и способствовать уменьшению темпов снижения среднегодовой численности насе</w:t>
      </w:r>
      <w:r>
        <w:rPr>
          <w:sz w:val="24"/>
          <w:szCs w:val="24"/>
        </w:rPr>
        <w:t>ления. К 2019</w:t>
      </w:r>
      <w:r w:rsidRPr="007911E6">
        <w:rPr>
          <w:sz w:val="24"/>
          <w:szCs w:val="24"/>
        </w:rPr>
        <w:t xml:space="preserve"> году среднегодовая численность населения составит </w:t>
      </w:r>
      <w:r>
        <w:rPr>
          <w:sz w:val="24"/>
          <w:szCs w:val="24"/>
        </w:rPr>
        <w:t>406,17</w:t>
      </w:r>
      <w:r w:rsidRPr="007911E6">
        <w:rPr>
          <w:sz w:val="24"/>
          <w:szCs w:val="24"/>
        </w:rPr>
        <w:t xml:space="preserve"> тыс. чел.</w:t>
      </w:r>
    </w:p>
    <w:p w:rsidR="00321202" w:rsidRPr="007911E6" w:rsidRDefault="00321202" w:rsidP="007911E6">
      <w:pPr>
        <w:spacing w:before="120" w:after="120"/>
        <w:ind w:firstLine="709"/>
        <w:jc w:val="center"/>
        <w:rPr>
          <w:b/>
          <w:sz w:val="24"/>
          <w:szCs w:val="24"/>
        </w:rPr>
      </w:pPr>
      <w:r w:rsidRPr="007911E6">
        <w:rPr>
          <w:b/>
          <w:sz w:val="24"/>
          <w:szCs w:val="24"/>
        </w:rPr>
        <w:t>Энергосбережение и повышение энергетической эффективности</w:t>
      </w:r>
    </w:p>
    <w:p w:rsidR="00321202" w:rsidRPr="007911E6" w:rsidRDefault="00321202" w:rsidP="006D69AB">
      <w:pPr>
        <w:ind w:firstLine="708"/>
        <w:jc w:val="both"/>
        <w:rPr>
          <w:b/>
          <w:sz w:val="24"/>
          <w:szCs w:val="24"/>
        </w:rPr>
      </w:pPr>
      <w:r w:rsidRPr="006C1F74">
        <w:rPr>
          <w:b/>
          <w:sz w:val="24"/>
          <w:szCs w:val="24"/>
        </w:rPr>
        <w:t xml:space="preserve">39. Удельная величина потребления энергетических ресурсов </w:t>
      </w:r>
      <w:r w:rsidR="00CC6820">
        <w:rPr>
          <w:b/>
          <w:sz w:val="24"/>
          <w:szCs w:val="24"/>
        </w:rPr>
        <w:br/>
      </w:r>
      <w:r w:rsidRPr="006C1F74">
        <w:rPr>
          <w:b/>
          <w:sz w:val="24"/>
          <w:szCs w:val="24"/>
        </w:rPr>
        <w:t>в многоквартирных домах.</w:t>
      </w:r>
    </w:p>
    <w:p w:rsidR="00D74FC3" w:rsidRPr="007911E6" w:rsidRDefault="00D74FC3" w:rsidP="00D74FC3">
      <w:pPr>
        <w:pStyle w:val="af0"/>
        <w:tabs>
          <w:tab w:val="center" w:pos="-142"/>
          <w:tab w:val="left" w:pos="7938"/>
          <w:tab w:val="right" w:pos="9072"/>
        </w:tabs>
        <w:ind w:firstLine="709"/>
        <w:jc w:val="both"/>
        <w:rPr>
          <w:sz w:val="24"/>
          <w:szCs w:val="24"/>
        </w:rPr>
      </w:pPr>
      <w:r w:rsidRPr="007911E6">
        <w:rPr>
          <w:sz w:val="24"/>
          <w:szCs w:val="24"/>
        </w:rPr>
        <w:t xml:space="preserve">Информация об удельной величине потребления энергетических ресурсов </w:t>
      </w:r>
      <w:r w:rsidR="00CC6820">
        <w:rPr>
          <w:sz w:val="24"/>
          <w:szCs w:val="24"/>
        </w:rPr>
        <w:br/>
      </w:r>
      <w:r w:rsidRPr="007911E6">
        <w:rPr>
          <w:sz w:val="24"/>
          <w:szCs w:val="24"/>
        </w:rPr>
        <w:t xml:space="preserve">за отчетные периоды представлена на основании данных </w:t>
      </w:r>
      <w:proofErr w:type="spellStart"/>
      <w:r w:rsidRPr="007911E6">
        <w:rPr>
          <w:sz w:val="24"/>
          <w:szCs w:val="24"/>
        </w:rPr>
        <w:t>ресурсоснабжающих</w:t>
      </w:r>
      <w:proofErr w:type="spellEnd"/>
      <w:r w:rsidRPr="007911E6">
        <w:rPr>
          <w:sz w:val="24"/>
          <w:szCs w:val="24"/>
        </w:rPr>
        <w:t xml:space="preserve"> </w:t>
      </w:r>
      <w:r w:rsidR="00CC6820">
        <w:rPr>
          <w:sz w:val="24"/>
          <w:szCs w:val="24"/>
        </w:rPr>
        <w:t>организаций,</w:t>
      </w:r>
      <w:r w:rsidRPr="007911E6">
        <w:rPr>
          <w:sz w:val="24"/>
          <w:szCs w:val="24"/>
        </w:rPr>
        <w:t xml:space="preserve"> исходя из показаний общедомовых приборов учета.</w:t>
      </w:r>
    </w:p>
    <w:p w:rsidR="00D74FC3" w:rsidRPr="007911E6" w:rsidRDefault="00D74FC3" w:rsidP="00D74FC3">
      <w:pPr>
        <w:ind w:firstLine="708"/>
        <w:jc w:val="both"/>
        <w:rPr>
          <w:sz w:val="24"/>
          <w:szCs w:val="24"/>
        </w:rPr>
      </w:pPr>
      <w:r w:rsidRPr="007911E6">
        <w:rPr>
          <w:sz w:val="24"/>
          <w:szCs w:val="24"/>
        </w:rPr>
        <w:lastRenderedPageBreak/>
        <w:t>Удельная величина потребле</w:t>
      </w:r>
      <w:r w:rsidR="005F398D">
        <w:rPr>
          <w:sz w:val="24"/>
          <w:szCs w:val="24"/>
        </w:rPr>
        <w:t>ния электрической энергии в 2016</w:t>
      </w:r>
      <w:r w:rsidRPr="007911E6">
        <w:rPr>
          <w:sz w:val="24"/>
          <w:szCs w:val="24"/>
        </w:rPr>
        <w:t xml:space="preserve"> году составила 525,9 кВт/</w:t>
      </w:r>
      <w:proofErr w:type="gramStart"/>
      <w:r w:rsidRPr="007911E6">
        <w:rPr>
          <w:sz w:val="24"/>
          <w:szCs w:val="24"/>
        </w:rPr>
        <w:t>ч</w:t>
      </w:r>
      <w:proofErr w:type="gramEnd"/>
      <w:r w:rsidRPr="007911E6">
        <w:rPr>
          <w:sz w:val="24"/>
          <w:szCs w:val="24"/>
        </w:rPr>
        <w:t xml:space="preserve"> на 1 проживающего, </w:t>
      </w:r>
      <w:r w:rsidR="005F398D">
        <w:rPr>
          <w:sz w:val="24"/>
          <w:szCs w:val="24"/>
        </w:rPr>
        <w:t>что соответствует уровню 2015</w:t>
      </w:r>
      <w:r w:rsidRPr="007911E6">
        <w:rPr>
          <w:sz w:val="24"/>
          <w:szCs w:val="24"/>
        </w:rPr>
        <w:t xml:space="preserve"> го</w:t>
      </w:r>
      <w:r w:rsidR="005F398D">
        <w:rPr>
          <w:sz w:val="24"/>
          <w:szCs w:val="24"/>
        </w:rPr>
        <w:t>да, на 2017-2019 гг. прогнозируется умеренное снижение значений показателя</w:t>
      </w:r>
      <w:r w:rsidRPr="007911E6">
        <w:rPr>
          <w:sz w:val="24"/>
          <w:szCs w:val="24"/>
        </w:rPr>
        <w:t>.</w:t>
      </w:r>
    </w:p>
    <w:p w:rsidR="00D74FC3" w:rsidRPr="007911E6" w:rsidRDefault="00D74FC3" w:rsidP="00D74FC3">
      <w:pPr>
        <w:pStyle w:val="af0"/>
        <w:tabs>
          <w:tab w:val="center" w:pos="-142"/>
          <w:tab w:val="left" w:pos="7938"/>
          <w:tab w:val="right" w:pos="9072"/>
        </w:tabs>
        <w:ind w:firstLine="709"/>
        <w:jc w:val="both"/>
        <w:rPr>
          <w:sz w:val="24"/>
          <w:szCs w:val="24"/>
        </w:rPr>
      </w:pPr>
      <w:r w:rsidRPr="007911E6">
        <w:rPr>
          <w:sz w:val="24"/>
          <w:szCs w:val="24"/>
        </w:rPr>
        <w:t>Удельная величина пот</w:t>
      </w:r>
      <w:r w:rsidR="006C1F74">
        <w:rPr>
          <w:sz w:val="24"/>
          <w:szCs w:val="24"/>
        </w:rPr>
        <w:t>ребления тепловой энергии в 2016 году составила 0,166</w:t>
      </w:r>
      <w:r w:rsidRPr="007911E6">
        <w:rPr>
          <w:sz w:val="24"/>
          <w:szCs w:val="24"/>
        </w:rPr>
        <w:t xml:space="preserve"> Гкал на 1 к</w:t>
      </w:r>
      <w:r w:rsidR="006C1F74">
        <w:rPr>
          <w:sz w:val="24"/>
          <w:szCs w:val="24"/>
        </w:rPr>
        <w:t>в. метр общей площади, или 107,1% к уровню 2015</w:t>
      </w:r>
      <w:r w:rsidRPr="007911E6">
        <w:rPr>
          <w:sz w:val="24"/>
          <w:szCs w:val="24"/>
        </w:rPr>
        <w:t xml:space="preserve"> года в связи с тем, </w:t>
      </w:r>
      <w:r w:rsidR="00CC6820">
        <w:rPr>
          <w:sz w:val="24"/>
          <w:szCs w:val="24"/>
        </w:rPr>
        <w:br/>
      </w:r>
      <w:r w:rsidRPr="007911E6">
        <w:rPr>
          <w:sz w:val="24"/>
          <w:szCs w:val="24"/>
        </w:rPr>
        <w:t>что с 2015 года величина потребления тепловой энергии определяется с учетом общедомовых нужд. Значения показателей на 201</w:t>
      </w:r>
      <w:r w:rsidR="00953E56">
        <w:rPr>
          <w:sz w:val="24"/>
          <w:szCs w:val="24"/>
        </w:rPr>
        <w:t>7</w:t>
      </w:r>
      <w:r w:rsidRPr="007911E6">
        <w:rPr>
          <w:sz w:val="24"/>
          <w:szCs w:val="24"/>
        </w:rPr>
        <w:t>-201</w:t>
      </w:r>
      <w:r w:rsidR="00953E56">
        <w:rPr>
          <w:sz w:val="24"/>
          <w:szCs w:val="24"/>
        </w:rPr>
        <w:t>9</w:t>
      </w:r>
      <w:r w:rsidRPr="007911E6">
        <w:rPr>
          <w:sz w:val="24"/>
          <w:szCs w:val="24"/>
        </w:rPr>
        <w:t xml:space="preserve"> г</w:t>
      </w:r>
      <w:r w:rsidR="006C1F74">
        <w:rPr>
          <w:sz w:val="24"/>
          <w:szCs w:val="24"/>
        </w:rPr>
        <w:t>г. прогнозируются на уровне 2016</w:t>
      </w:r>
      <w:r w:rsidRPr="007911E6">
        <w:rPr>
          <w:sz w:val="24"/>
          <w:szCs w:val="24"/>
        </w:rPr>
        <w:t xml:space="preserve"> года.</w:t>
      </w:r>
    </w:p>
    <w:p w:rsidR="00D74FC3" w:rsidRPr="007911E6" w:rsidRDefault="00D74FC3" w:rsidP="00D74FC3">
      <w:pPr>
        <w:ind w:firstLine="708"/>
        <w:jc w:val="both"/>
        <w:rPr>
          <w:sz w:val="24"/>
          <w:szCs w:val="24"/>
        </w:rPr>
      </w:pPr>
      <w:r w:rsidRPr="007911E6">
        <w:rPr>
          <w:sz w:val="24"/>
          <w:szCs w:val="24"/>
        </w:rPr>
        <w:t>Удельная величина</w:t>
      </w:r>
      <w:r w:rsidR="006C1F74">
        <w:rPr>
          <w:sz w:val="24"/>
          <w:szCs w:val="24"/>
        </w:rPr>
        <w:t xml:space="preserve"> потребления горячей воды в 2016 году  составила 21,64</w:t>
      </w:r>
      <w:r w:rsidRPr="007911E6">
        <w:rPr>
          <w:sz w:val="24"/>
          <w:szCs w:val="24"/>
        </w:rPr>
        <w:t xml:space="preserve"> </w:t>
      </w:r>
      <w:r w:rsidR="006C1F74">
        <w:rPr>
          <w:sz w:val="24"/>
          <w:szCs w:val="24"/>
        </w:rPr>
        <w:t>куб. м на 1 проживающего, что на 0,6% ниже уровня 2015</w:t>
      </w:r>
      <w:r w:rsidR="00F955B7">
        <w:rPr>
          <w:sz w:val="24"/>
          <w:szCs w:val="24"/>
        </w:rPr>
        <w:t xml:space="preserve"> года. </w:t>
      </w:r>
      <w:r w:rsidRPr="007911E6">
        <w:rPr>
          <w:sz w:val="24"/>
          <w:szCs w:val="24"/>
        </w:rPr>
        <w:t xml:space="preserve">Следует отметить, </w:t>
      </w:r>
      <w:r w:rsidR="00CC6820">
        <w:rPr>
          <w:sz w:val="24"/>
          <w:szCs w:val="24"/>
        </w:rPr>
        <w:br/>
      </w:r>
      <w:r w:rsidRPr="007911E6">
        <w:rPr>
          <w:sz w:val="24"/>
          <w:szCs w:val="24"/>
        </w:rPr>
        <w:t xml:space="preserve">что </w:t>
      </w:r>
      <w:r w:rsidR="00701D7A">
        <w:rPr>
          <w:sz w:val="24"/>
          <w:szCs w:val="24"/>
        </w:rPr>
        <w:t xml:space="preserve">за 2016 год фактическая удельная величина потребления горячей и холодной воды определена с учетом расхода воды на общедомовые нужды. </w:t>
      </w:r>
      <w:r w:rsidR="00F955B7">
        <w:rPr>
          <w:sz w:val="24"/>
          <w:szCs w:val="24"/>
        </w:rPr>
        <w:t>До 2015 года удельная величина определялась без учета потр</w:t>
      </w:r>
      <w:r w:rsidR="006D53DE">
        <w:rPr>
          <w:sz w:val="24"/>
          <w:szCs w:val="24"/>
        </w:rPr>
        <w:t>ебления воды на общедомовые нужд</w:t>
      </w:r>
      <w:r w:rsidR="00F955B7">
        <w:rPr>
          <w:sz w:val="24"/>
          <w:szCs w:val="24"/>
        </w:rPr>
        <w:t xml:space="preserve">ы. </w:t>
      </w:r>
      <w:r w:rsidR="00701D7A">
        <w:rPr>
          <w:sz w:val="24"/>
          <w:szCs w:val="24"/>
        </w:rPr>
        <w:t xml:space="preserve">В 2016 году законодательством было предусмотрено, что расход воды, используемый на общедомовые нужды, оплачивался как коммунальная услуга по горячему и холодному водоснабжению. </w:t>
      </w:r>
    </w:p>
    <w:p w:rsidR="00D74FC3" w:rsidRPr="007911E6" w:rsidRDefault="006C1F74" w:rsidP="00D74FC3">
      <w:pPr>
        <w:ind w:firstLine="708"/>
        <w:jc w:val="both"/>
        <w:rPr>
          <w:sz w:val="24"/>
          <w:szCs w:val="24"/>
        </w:rPr>
      </w:pPr>
      <w:r>
        <w:rPr>
          <w:sz w:val="24"/>
          <w:szCs w:val="24"/>
        </w:rPr>
        <w:t>На 2017-2019</w:t>
      </w:r>
      <w:r w:rsidR="00D74FC3" w:rsidRPr="007911E6">
        <w:rPr>
          <w:sz w:val="24"/>
          <w:szCs w:val="24"/>
        </w:rPr>
        <w:t xml:space="preserve"> гг. значение показателя удельной величины потребления горяч</w:t>
      </w:r>
      <w:r>
        <w:rPr>
          <w:sz w:val="24"/>
          <w:szCs w:val="24"/>
        </w:rPr>
        <w:t xml:space="preserve">ей </w:t>
      </w:r>
      <w:r w:rsidR="00CC6820">
        <w:rPr>
          <w:sz w:val="24"/>
          <w:szCs w:val="24"/>
        </w:rPr>
        <w:t xml:space="preserve">воды </w:t>
      </w:r>
      <w:r>
        <w:rPr>
          <w:sz w:val="24"/>
          <w:szCs w:val="24"/>
        </w:rPr>
        <w:t>прогнозируется на уровне 2016</w:t>
      </w:r>
      <w:r w:rsidR="00D74FC3" w:rsidRPr="007911E6">
        <w:rPr>
          <w:sz w:val="24"/>
          <w:szCs w:val="24"/>
        </w:rPr>
        <w:t xml:space="preserve"> года.</w:t>
      </w:r>
    </w:p>
    <w:p w:rsidR="00D74FC3" w:rsidRDefault="00D74FC3" w:rsidP="00D74FC3">
      <w:pPr>
        <w:ind w:firstLine="708"/>
        <w:jc w:val="both"/>
        <w:rPr>
          <w:sz w:val="24"/>
          <w:szCs w:val="24"/>
        </w:rPr>
      </w:pPr>
      <w:r w:rsidRPr="007911E6">
        <w:rPr>
          <w:sz w:val="24"/>
          <w:szCs w:val="24"/>
        </w:rPr>
        <w:t xml:space="preserve">Удельная величина </w:t>
      </w:r>
      <w:r w:rsidR="006C1F74">
        <w:rPr>
          <w:sz w:val="24"/>
          <w:szCs w:val="24"/>
        </w:rPr>
        <w:t>потребления холодной воды в 2016</w:t>
      </w:r>
      <w:r w:rsidRPr="007911E6">
        <w:rPr>
          <w:sz w:val="24"/>
          <w:szCs w:val="24"/>
        </w:rPr>
        <w:t xml:space="preserve"> году составила </w:t>
      </w:r>
      <w:r w:rsidR="006C1F74">
        <w:rPr>
          <w:sz w:val="24"/>
          <w:szCs w:val="24"/>
        </w:rPr>
        <w:t>48,27</w:t>
      </w:r>
      <w:r w:rsidRPr="007911E6">
        <w:rPr>
          <w:sz w:val="24"/>
          <w:szCs w:val="24"/>
        </w:rPr>
        <w:t xml:space="preserve"> куб. м на 1 проживающего, или </w:t>
      </w:r>
      <w:r w:rsidR="006C1F74">
        <w:rPr>
          <w:sz w:val="24"/>
          <w:szCs w:val="24"/>
        </w:rPr>
        <w:t>110% к уровню 2015</w:t>
      </w:r>
      <w:r w:rsidRPr="007911E6">
        <w:rPr>
          <w:sz w:val="24"/>
          <w:szCs w:val="24"/>
        </w:rPr>
        <w:t xml:space="preserve"> года.  Это связано с тем, что с 2015 года величина потребления холодной воды определяется по показаниям общедомовых приборов учета. В прогнозируемом периоде показате</w:t>
      </w:r>
      <w:r w:rsidR="006C1F74">
        <w:rPr>
          <w:sz w:val="24"/>
          <w:szCs w:val="24"/>
        </w:rPr>
        <w:t>ль планируется: в 2017 году – 50</w:t>
      </w:r>
      <w:r w:rsidRPr="007911E6">
        <w:rPr>
          <w:sz w:val="24"/>
          <w:szCs w:val="24"/>
        </w:rPr>
        <w:t>,</w:t>
      </w:r>
      <w:r w:rsidR="006C1F74">
        <w:rPr>
          <w:sz w:val="24"/>
          <w:szCs w:val="24"/>
        </w:rPr>
        <w:t>2</w:t>
      </w:r>
      <w:r w:rsidRPr="007911E6">
        <w:rPr>
          <w:sz w:val="24"/>
          <w:szCs w:val="24"/>
        </w:rPr>
        <w:t xml:space="preserve">0 </w:t>
      </w:r>
      <w:r w:rsidR="006C1F74">
        <w:rPr>
          <w:sz w:val="24"/>
          <w:szCs w:val="24"/>
        </w:rPr>
        <w:t>куб. м на 1 проживающего, в 2018</w:t>
      </w:r>
      <w:r w:rsidRPr="007911E6">
        <w:rPr>
          <w:sz w:val="24"/>
          <w:szCs w:val="24"/>
        </w:rPr>
        <w:t xml:space="preserve"> году – </w:t>
      </w:r>
      <w:r w:rsidR="006C1F74">
        <w:rPr>
          <w:sz w:val="24"/>
          <w:szCs w:val="24"/>
        </w:rPr>
        <w:t>52,21</w:t>
      </w:r>
      <w:r w:rsidRPr="007911E6">
        <w:rPr>
          <w:sz w:val="24"/>
          <w:szCs w:val="24"/>
        </w:rPr>
        <w:t xml:space="preserve"> </w:t>
      </w:r>
      <w:r w:rsidR="006C1F74">
        <w:rPr>
          <w:sz w:val="24"/>
          <w:szCs w:val="24"/>
        </w:rPr>
        <w:t>куб. м на 1 проживающего, в 2019</w:t>
      </w:r>
      <w:r w:rsidRPr="007911E6">
        <w:rPr>
          <w:sz w:val="24"/>
          <w:szCs w:val="24"/>
        </w:rPr>
        <w:t xml:space="preserve"> году – </w:t>
      </w:r>
      <w:r w:rsidR="006C1F74">
        <w:rPr>
          <w:sz w:val="24"/>
          <w:szCs w:val="24"/>
        </w:rPr>
        <w:t>54,30</w:t>
      </w:r>
      <w:r w:rsidRPr="007911E6">
        <w:rPr>
          <w:sz w:val="24"/>
          <w:szCs w:val="24"/>
        </w:rPr>
        <w:t xml:space="preserve"> куб. м </w:t>
      </w:r>
      <w:proofErr w:type="gramStart"/>
      <w:r w:rsidRPr="007911E6">
        <w:rPr>
          <w:sz w:val="24"/>
          <w:szCs w:val="24"/>
        </w:rPr>
        <w:t>на</w:t>
      </w:r>
      <w:proofErr w:type="gramEnd"/>
      <w:r w:rsidRPr="007911E6">
        <w:rPr>
          <w:sz w:val="24"/>
          <w:szCs w:val="24"/>
        </w:rPr>
        <w:t xml:space="preserve"> 1 проживающего.</w:t>
      </w:r>
    </w:p>
    <w:p w:rsidR="00493ACD" w:rsidRPr="004F119F" w:rsidRDefault="00493ACD" w:rsidP="00493ACD">
      <w:pPr>
        <w:tabs>
          <w:tab w:val="center" w:pos="-142"/>
          <w:tab w:val="center" w:pos="4677"/>
          <w:tab w:val="left" w:pos="7938"/>
          <w:tab w:val="right" w:pos="9072"/>
          <w:tab w:val="right" w:pos="9355"/>
        </w:tabs>
        <w:ind w:firstLine="709"/>
        <w:jc w:val="both"/>
        <w:rPr>
          <w:sz w:val="24"/>
          <w:szCs w:val="24"/>
        </w:rPr>
      </w:pPr>
      <w:r w:rsidRPr="00493ACD">
        <w:rPr>
          <w:sz w:val="24"/>
          <w:szCs w:val="24"/>
        </w:rPr>
        <w:t xml:space="preserve">Удельная величина потребления природного газа в 2016 году составила 312,35 </w:t>
      </w:r>
      <w:r w:rsidRPr="004F119F">
        <w:rPr>
          <w:sz w:val="24"/>
          <w:szCs w:val="24"/>
        </w:rPr>
        <w:t xml:space="preserve">куб. м на 1 проживающего, или </w:t>
      </w:r>
      <w:r w:rsidRPr="00493ACD">
        <w:rPr>
          <w:sz w:val="24"/>
          <w:szCs w:val="24"/>
        </w:rPr>
        <w:t>98,3</w:t>
      </w:r>
      <w:r w:rsidRPr="004F119F">
        <w:rPr>
          <w:sz w:val="24"/>
          <w:szCs w:val="24"/>
        </w:rPr>
        <w:t xml:space="preserve">% к уровню 2015 года.  Значения показателей </w:t>
      </w:r>
      <w:r w:rsidRPr="00493ACD">
        <w:rPr>
          <w:sz w:val="24"/>
          <w:szCs w:val="24"/>
        </w:rPr>
        <w:t xml:space="preserve">удельной величины потребления природного газа </w:t>
      </w:r>
      <w:r w:rsidRPr="004F119F">
        <w:rPr>
          <w:sz w:val="24"/>
          <w:szCs w:val="24"/>
        </w:rPr>
        <w:t>на 2</w:t>
      </w:r>
      <w:r w:rsidRPr="00493ACD">
        <w:rPr>
          <w:sz w:val="24"/>
          <w:szCs w:val="24"/>
        </w:rPr>
        <w:t>017-2019</w:t>
      </w:r>
      <w:r w:rsidRPr="004F119F">
        <w:rPr>
          <w:sz w:val="24"/>
          <w:szCs w:val="24"/>
        </w:rPr>
        <w:t xml:space="preserve"> гг. прогнозируются на уровне </w:t>
      </w:r>
      <w:r w:rsidR="00716D62">
        <w:rPr>
          <w:sz w:val="24"/>
          <w:szCs w:val="24"/>
        </w:rPr>
        <w:br/>
      </w:r>
      <w:r w:rsidRPr="004F119F">
        <w:rPr>
          <w:sz w:val="24"/>
          <w:szCs w:val="24"/>
        </w:rPr>
        <w:t>2016 года.</w:t>
      </w:r>
    </w:p>
    <w:p w:rsidR="006D69AB" w:rsidRDefault="00321202" w:rsidP="006D69AB">
      <w:pPr>
        <w:ind w:firstLine="708"/>
        <w:jc w:val="both"/>
        <w:rPr>
          <w:b/>
          <w:sz w:val="24"/>
          <w:szCs w:val="24"/>
        </w:rPr>
      </w:pPr>
      <w:r w:rsidRPr="00BD2B3C">
        <w:rPr>
          <w:b/>
          <w:sz w:val="24"/>
          <w:szCs w:val="24"/>
        </w:rPr>
        <w:t>40. Удельная величина потребления энергетических ресурсов муниципальными бюджетными учреждениями.</w:t>
      </w:r>
    </w:p>
    <w:p w:rsidR="00A00875" w:rsidRPr="00754E3D" w:rsidRDefault="00A00875" w:rsidP="00A00875">
      <w:pPr>
        <w:ind w:firstLine="708"/>
        <w:jc w:val="both"/>
        <w:rPr>
          <w:sz w:val="24"/>
          <w:szCs w:val="24"/>
        </w:rPr>
      </w:pPr>
      <w:proofErr w:type="gramStart"/>
      <w:r w:rsidRPr="00754E3D">
        <w:rPr>
          <w:sz w:val="24"/>
          <w:szCs w:val="24"/>
        </w:rPr>
        <w:t xml:space="preserve">В 2016 году </w:t>
      </w:r>
      <w:r w:rsidRPr="002658B2">
        <w:rPr>
          <w:sz w:val="24"/>
          <w:szCs w:val="24"/>
        </w:rPr>
        <w:t xml:space="preserve">в связи с введением </w:t>
      </w:r>
      <w:r w:rsidRPr="00754E3D">
        <w:rPr>
          <w:sz w:val="24"/>
          <w:szCs w:val="24"/>
        </w:rPr>
        <w:t xml:space="preserve">новых муниципальных бюджетных учреждений </w:t>
      </w:r>
      <w:r w:rsidRPr="00754E3D">
        <w:rPr>
          <w:sz w:val="24"/>
          <w:szCs w:val="24"/>
        </w:rPr>
        <w:br/>
        <w:t xml:space="preserve">и увеличением площадей </w:t>
      </w:r>
      <w:r w:rsidRPr="0049621C">
        <w:rPr>
          <w:sz w:val="24"/>
          <w:szCs w:val="24"/>
        </w:rPr>
        <w:t>в сфере образования, а также выполнением в подведомственных</w:t>
      </w:r>
      <w:r w:rsidRPr="002658B2">
        <w:rPr>
          <w:sz w:val="24"/>
          <w:szCs w:val="24"/>
        </w:rPr>
        <w:t xml:space="preserve"> учреждениях в сфере физической культуры и спорта ремонтных работ текущего </w:t>
      </w:r>
      <w:r w:rsidRPr="002658B2">
        <w:rPr>
          <w:sz w:val="24"/>
          <w:szCs w:val="24"/>
        </w:rPr>
        <w:br/>
        <w:t xml:space="preserve">и капитального характера, </w:t>
      </w:r>
      <w:r w:rsidRPr="00754E3D">
        <w:rPr>
          <w:sz w:val="24"/>
          <w:szCs w:val="24"/>
        </w:rPr>
        <w:t xml:space="preserve">удельные величины потребления энергетических ресурсов </w:t>
      </w:r>
      <w:r>
        <w:rPr>
          <w:sz w:val="24"/>
          <w:szCs w:val="24"/>
        </w:rPr>
        <w:br/>
      </w:r>
      <w:r w:rsidRPr="00754E3D">
        <w:rPr>
          <w:sz w:val="24"/>
          <w:szCs w:val="24"/>
        </w:rPr>
        <w:t xml:space="preserve">по электрической, тепловой энергии, холодной воде увеличились по сравнению </w:t>
      </w:r>
      <w:r>
        <w:rPr>
          <w:sz w:val="24"/>
          <w:szCs w:val="24"/>
        </w:rPr>
        <w:br/>
      </w:r>
      <w:r w:rsidRPr="00754E3D">
        <w:rPr>
          <w:sz w:val="24"/>
          <w:szCs w:val="24"/>
        </w:rPr>
        <w:t>с 2015 годом:</w:t>
      </w:r>
      <w:proofErr w:type="gramEnd"/>
    </w:p>
    <w:p w:rsidR="00A00875" w:rsidRPr="00754E3D" w:rsidRDefault="00A00875" w:rsidP="00A00875">
      <w:pPr>
        <w:ind w:firstLine="708"/>
        <w:jc w:val="both"/>
        <w:rPr>
          <w:sz w:val="24"/>
          <w:szCs w:val="24"/>
        </w:rPr>
      </w:pPr>
      <w:r w:rsidRPr="00754E3D">
        <w:rPr>
          <w:sz w:val="24"/>
          <w:szCs w:val="24"/>
        </w:rPr>
        <w:t>- удельная величина потребления электрической энергии муниципальными бюджетными учреждениями в 2016 году составила 38,59 кВт/</w:t>
      </w:r>
      <w:proofErr w:type="gramStart"/>
      <w:r w:rsidRPr="00754E3D">
        <w:rPr>
          <w:sz w:val="24"/>
          <w:szCs w:val="24"/>
        </w:rPr>
        <w:t>ч</w:t>
      </w:r>
      <w:proofErr w:type="gramEnd"/>
      <w:r w:rsidRPr="00754E3D">
        <w:rPr>
          <w:sz w:val="24"/>
          <w:szCs w:val="24"/>
        </w:rPr>
        <w:t xml:space="preserve"> на 1 чел. населения, </w:t>
      </w:r>
      <w:r w:rsidRPr="00754E3D">
        <w:rPr>
          <w:sz w:val="24"/>
          <w:szCs w:val="24"/>
        </w:rPr>
        <w:br/>
        <w:t>или 103,5% к уровню 2015 года;</w:t>
      </w:r>
    </w:p>
    <w:p w:rsidR="00A00875" w:rsidRPr="00754E3D" w:rsidRDefault="00A00875" w:rsidP="00A00875">
      <w:pPr>
        <w:ind w:firstLine="708"/>
        <w:jc w:val="both"/>
        <w:rPr>
          <w:sz w:val="24"/>
          <w:szCs w:val="24"/>
        </w:rPr>
      </w:pPr>
      <w:r w:rsidRPr="00754E3D">
        <w:rPr>
          <w:sz w:val="24"/>
          <w:szCs w:val="24"/>
        </w:rPr>
        <w:t xml:space="preserve">- удельная величина потребления тепловой энергии муниципальными бюджетными учреждениями в 2016 году составила 0,18 Гкал на 1 кв. м общей площади, или 105,9% </w:t>
      </w:r>
      <w:r w:rsidRPr="00754E3D">
        <w:rPr>
          <w:sz w:val="24"/>
          <w:szCs w:val="24"/>
        </w:rPr>
        <w:br/>
        <w:t>к уровню 2015 года;</w:t>
      </w:r>
    </w:p>
    <w:p w:rsidR="00A00875" w:rsidRPr="00754E3D" w:rsidRDefault="00A00875" w:rsidP="00A00875">
      <w:pPr>
        <w:ind w:firstLine="708"/>
        <w:jc w:val="both"/>
        <w:rPr>
          <w:sz w:val="24"/>
          <w:szCs w:val="24"/>
        </w:rPr>
      </w:pPr>
      <w:r w:rsidRPr="00754E3D">
        <w:rPr>
          <w:sz w:val="24"/>
          <w:szCs w:val="24"/>
        </w:rPr>
        <w:t>- удельная величина потребления холодной воды муниципальными бюджетными учреждениями в 2016 году составила 1,13 куб. м на 1 чел. населения, или 103,7% к уровню 2015 года.</w:t>
      </w:r>
    </w:p>
    <w:p w:rsidR="00A00875" w:rsidRDefault="00A00875" w:rsidP="00A00875">
      <w:pPr>
        <w:ind w:firstLine="708"/>
        <w:jc w:val="both"/>
        <w:rPr>
          <w:sz w:val="24"/>
          <w:szCs w:val="24"/>
        </w:rPr>
      </w:pPr>
      <w:r w:rsidRPr="002658B2">
        <w:rPr>
          <w:sz w:val="24"/>
          <w:szCs w:val="24"/>
        </w:rPr>
        <w:t>У</w:t>
      </w:r>
      <w:r w:rsidRPr="00754E3D">
        <w:rPr>
          <w:sz w:val="24"/>
          <w:szCs w:val="24"/>
        </w:rPr>
        <w:t>дельная величина потребления горячей воды муниципальными бюджетными учреждениями в 2016 году составила 0,43 куб. м на 1 чел. населени</w:t>
      </w:r>
      <w:r>
        <w:rPr>
          <w:sz w:val="24"/>
          <w:szCs w:val="24"/>
        </w:rPr>
        <w:t xml:space="preserve">я, или 97,7% к уровню 2015 года. </w:t>
      </w:r>
      <w:r w:rsidRPr="00754E3D">
        <w:rPr>
          <w:sz w:val="24"/>
          <w:szCs w:val="24"/>
        </w:rPr>
        <w:t xml:space="preserve">Удельная величина потребления природного газа муниципальными бюджетными учреждениями в 2016 году составила 0,08 куб. м на 1 чел. населения, </w:t>
      </w:r>
      <w:r>
        <w:rPr>
          <w:sz w:val="24"/>
          <w:szCs w:val="24"/>
        </w:rPr>
        <w:br/>
      </w:r>
      <w:r w:rsidRPr="00754E3D">
        <w:rPr>
          <w:sz w:val="24"/>
          <w:szCs w:val="24"/>
        </w:rPr>
        <w:t>или 88,9% к уровню 2015 года.</w:t>
      </w:r>
      <w:r>
        <w:rPr>
          <w:sz w:val="24"/>
          <w:szCs w:val="24"/>
        </w:rPr>
        <w:t xml:space="preserve"> </w:t>
      </w:r>
      <w:r w:rsidRPr="002658B2">
        <w:rPr>
          <w:sz w:val="24"/>
          <w:szCs w:val="24"/>
        </w:rPr>
        <w:t xml:space="preserve">Такая тенденция напрямую связана с увеличением количества установленных в целях </w:t>
      </w:r>
      <w:proofErr w:type="gramStart"/>
      <w:r w:rsidRPr="002658B2">
        <w:rPr>
          <w:sz w:val="24"/>
          <w:szCs w:val="24"/>
        </w:rPr>
        <w:t xml:space="preserve">повышения эффективности использования </w:t>
      </w:r>
      <w:r w:rsidRPr="002658B2">
        <w:rPr>
          <w:sz w:val="24"/>
          <w:szCs w:val="24"/>
        </w:rPr>
        <w:lastRenderedPageBreak/>
        <w:t>энергетических ресурсов приборов учета</w:t>
      </w:r>
      <w:proofErr w:type="gramEnd"/>
      <w:r w:rsidRPr="002658B2">
        <w:rPr>
          <w:sz w:val="24"/>
          <w:szCs w:val="24"/>
        </w:rPr>
        <w:t xml:space="preserve"> в соответствии с требованиями действующего законодательства</w:t>
      </w:r>
      <w:r>
        <w:rPr>
          <w:rStyle w:val="afb"/>
          <w:sz w:val="24"/>
          <w:szCs w:val="24"/>
        </w:rPr>
        <w:footnoteReference w:id="20"/>
      </w:r>
      <w:r>
        <w:rPr>
          <w:sz w:val="24"/>
          <w:szCs w:val="24"/>
        </w:rPr>
        <w:t>.</w:t>
      </w:r>
      <w:r w:rsidRPr="002658B2">
        <w:rPr>
          <w:sz w:val="24"/>
          <w:szCs w:val="24"/>
        </w:rPr>
        <w:t xml:space="preserve"> </w:t>
      </w:r>
    </w:p>
    <w:p w:rsidR="00A00875" w:rsidRPr="00754E3D" w:rsidRDefault="00A00875" w:rsidP="00A00875">
      <w:pPr>
        <w:ind w:firstLine="708"/>
        <w:jc w:val="both"/>
        <w:rPr>
          <w:sz w:val="24"/>
          <w:szCs w:val="24"/>
        </w:rPr>
      </w:pPr>
      <w:r w:rsidRPr="00754E3D">
        <w:rPr>
          <w:sz w:val="24"/>
          <w:szCs w:val="24"/>
        </w:rPr>
        <w:t xml:space="preserve">В связи с тем, что в 2017-2019 гг. планируется ввод в эксплуатацию новых дошкольных образовательных учреждений, </w:t>
      </w:r>
      <w:r>
        <w:rPr>
          <w:sz w:val="24"/>
          <w:szCs w:val="24"/>
        </w:rPr>
        <w:t>а также</w:t>
      </w:r>
      <w:r w:rsidRPr="002658B2">
        <w:rPr>
          <w:sz w:val="24"/>
          <w:szCs w:val="24"/>
        </w:rPr>
        <w:t xml:space="preserve"> новой аттракционной техники </w:t>
      </w:r>
      <w:r>
        <w:rPr>
          <w:sz w:val="24"/>
          <w:szCs w:val="24"/>
        </w:rPr>
        <w:br/>
      </w:r>
      <w:r w:rsidRPr="002658B2">
        <w:rPr>
          <w:sz w:val="24"/>
          <w:szCs w:val="24"/>
        </w:rPr>
        <w:t>в муниципальных парках</w:t>
      </w:r>
      <w:r>
        <w:rPr>
          <w:sz w:val="24"/>
          <w:szCs w:val="24"/>
        </w:rPr>
        <w:t xml:space="preserve">, </w:t>
      </w:r>
      <w:r w:rsidRPr="00754E3D">
        <w:rPr>
          <w:sz w:val="24"/>
          <w:szCs w:val="24"/>
        </w:rPr>
        <w:t xml:space="preserve">удельные величины потребления энергетических ресурсов муниципальными бюджетными учреждениями вырастут по сравнению с 2016 годом </w:t>
      </w:r>
      <w:r>
        <w:rPr>
          <w:sz w:val="24"/>
          <w:szCs w:val="24"/>
        </w:rPr>
        <w:br/>
      </w:r>
      <w:r w:rsidRPr="00754E3D">
        <w:rPr>
          <w:sz w:val="24"/>
          <w:szCs w:val="24"/>
        </w:rPr>
        <w:t>и составят:</w:t>
      </w:r>
    </w:p>
    <w:p w:rsidR="00A00875" w:rsidRPr="00754E3D" w:rsidRDefault="00A00875" w:rsidP="00A00875">
      <w:pPr>
        <w:ind w:firstLine="708"/>
        <w:jc w:val="both"/>
        <w:rPr>
          <w:sz w:val="24"/>
          <w:szCs w:val="24"/>
        </w:rPr>
      </w:pPr>
      <w:r w:rsidRPr="00754E3D">
        <w:rPr>
          <w:sz w:val="24"/>
          <w:szCs w:val="24"/>
        </w:rPr>
        <w:t xml:space="preserve">- удельная величина потребления электрической энергии муниципальными бюджетными учреждениями в 2017 году </w:t>
      </w:r>
      <w:r>
        <w:rPr>
          <w:sz w:val="24"/>
          <w:szCs w:val="24"/>
        </w:rPr>
        <w:t>–</w:t>
      </w:r>
      <w:r w:rsidRPr="00754E3D">
        <w:rPr>
          <w:sz w:val="24"/>
          <w:szCs w:val="24"/>
        </w:rPr>
        <w:t xml:space="preserve"> 41,23 кВт/</w:t>
      </w:r>
      <w:proofErr w:type="gramStart"/>
      <w:r w:rsidRPr="00754E3D">
        <w:rPr>
          <w:sz w:val="24"/>
          <w:szCs w:val="24"/>
        </w:rPr>
        <w:t>ч</w:t>
      </w:r>
      <w:proofErr w:type="gramEnd"/>
      <w:r w:rsidRPr="00754E3D">
        <w:rPr>
          <w:sz w:val="24"/>
          <w:szCs w:val="24"/>
        </w:rPr>
        <w:t xml:space="preserve"> на 1 чел. населения, в 2018 году – 41,24, в 2019 году – 41,23;</w:t>
      </w:r>
    </w:p>
    <w:p w:rsidR="00A00875" w:rsidRPr="00754E3D" w:rsidRDefault="00A00875" w:rsidP="00A00875">
      <w:pPr>
        <w:ind w:firstLine="708"/>
        <w:jc w:val="both"/>
        <w:rPr>
          <w:sz w:val="24"/>
          <w:szCs w:val="24"/>
        </w:rPr>
      </w:pPr>
      <w:r w:rsidRPr="00754E3D">
        <w:rPr>
          <w:sz w:val="24"/>
          <w:szCs w:val="24"/>
        </w:rPr>
        <w:t xml:space="preserve">- удельная величина потребления тепловой энергии муниципальными бюджетными учреждениями в 2017-2019 гг. </w:t>
      </w:r>
      <w:r>
        <w:rPr>
          <w:sz w:val="24"/>
          <w:szCs w:val="24"/>
        </w:rPr>
        <w:t>–</w:t>
      </w:r>
      <w:r w:rsidRPr="00754E3D">
        <w:rPr>
          <w:sz w:val="24"/>
          <w:szCs w:val="24"/>
        </w:rPr>
        <w:t xml:space="preserve"> 0,19 Гкал на 1 кв. м общей площади;</w:t>
      </w:r>
    </w:p>
    <w:p w:rsidR="00A00875" w:rsidRPr="00754E3D" w:rsidRDefault="00A00875" w:rsidP="00A00875">
      <w:pPr>
        <w:ind w:firstLine="708"/>
        <w:jc w:val="both"/>
        <w:rPr>
          <w:sz w:val="24"/>
          <w:szCs w:val="24"/>
        </w:rPr>
      </w:pPr>
      <w:r w:rsidRPr="00754E3D">
        <w:rPr>
          <w:sz w:val="24"/>
          <w:szCs w:val="24"/>
        </w:rPr>
        <w:t xml:space="preserve">- удельная величина потребления горячей воды муниципальными бюджетными учреждениями в 2017-2019 гг. </w:t>
      </w:r>
      <w:r>
        <w:rPr>
          <w:sz w:val="24"/>
          <w:szCs w:val="24"/>
        </w:rPr>
        <w:t xml:space="preserve">– </w:t>
      </w:r>
      <w:r w:rsidRPr="00754E3D">
        <w:rPr>
          <w:sz w:val="24"/>
          <w:szCs w:val="24"/>
        </w:rPr>
        <w:t>0,48 куб. м на 1 чел. населения;</w:t>
      </w:r>
    </w:p>
    <w:p w:rsidR="00A00875" w:rsidRPr="00754E3D" w:rsidRDefault="00A00875" w:rsidP="00A00875">
      <w:pPr>
        <w:ind w:firstLine="708"/>
        <w:jc w:val="both"/>
        <w:rPr>
          <w:sz w:val="24"/>
          <w:szCs w:val="24"/>
        </w:rPr>
      </w:pPr>
      <w:r w:rsidRPr="00754E3D">
        <w:rPr>
          <w:sz w:val="24"/>
          <w:szCs w:val="24"/>
        </w:rPr>
        <w:t xml:space="preserve">- удельная величина потребления холодной воды муниципальными бюджетными учреждениями в 2017-2019 гг. </w:t>
      </w:r>
      <w:r>
        <w:rPr>
          <w:sz w:val="24"/>
          <w:szCs w:val="24"/>
        </w:rPr>
        <w:t>–</w:t>
      </w:r>
      <w:r w:rsidR="002166D0">
        <w:rPr>
          <w:sz w:val="24"/>
          <w:szCs w:val="24"/>
        </w:rPr>
        <w:t xml:space="preserve"> </w:t>
      </w:r>
      <w:r w:rsidRPr="00754E3D">
        <w:rPr>
          <w:sz w:val="24"/>
          <w:szCs w:val="24"/>
        </w:rPr>
        <w:t>1,32 куб. м на 1 чел. населения;</w:t>
      </w:r>
    </w:p>
    <w:p w:rsidR="00A00875" w:rsidRPr="00754E3D" w:rsidRDefault="00A00875" w:rsidP="00A00875">
      <w:pPr>
        <w:ind w:firstLine="708"/>
        <w:jc w:val="both"/>
        <w:rPr>
          <w:sz w:val="24"/>
          <w:szCs w:val="24"/>
        </w:rPr>
      </w:pPr>
      <w:r w:rsidRPr="00754E3D">
        <w:rPr>
          <w:sz w:val="24"/>
          <w:szCs w:val="24"/>
        </w:rPr>
        <w:t xml:space="preserve">- удельная величина потребления природного газа муниципальными бюджетными учреждениями в 2017-2018 гг. </w:t>
      </w:r>
      <w:r>
        <w:rPr>
          <w:sz w:val="24"/>
          <w:szCs w:val="24"/>
        </w:rPr>
        <w:t>–</w:t>
      </w:r>
      <w:r w:rsidRPr="00754E3D">
        <w:rPr>
          <w:sz w:val="24"/>
          <w:szCs w:val="24"/>
        </w:rPr>
        <w:t xml:space="preserve"> 0,08 куб. м на 1 чел. населения, что соответствует уровню 2016 года.</w:t>
      </w:r>
    </w:p>
    <w:sectPr w:rsidR="00A00875" w:rsidRPr="00754E3D" w:rsidSect="009E0DF3">
      <w:headerReference w:type="default" r:id="rId18"/>
      <w:footerReference w:type="even" r:id="rId19"/>
      <w:pgSz w:w="11906" w:h="16838" w:code="9"/>
      <w:pgMar w:top="1134" w:right="851" w:bottom="1134" w:left="1701"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413" w:rsidRDefault="00EB3413">
      <w:r>
        <w:separator/>
      </w:r>
    </w:p>
  </w:endnote>
  <w:endnote w:type="continuationSeparator" w:id="0">
    <w:p w:rsidR="00EB3413" w:rsidRDefault="00EB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13" w:rsidRDefault="00EB3413" w:rsidP="001C2A4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B3413" w:rsidRDefault="00EB3413" w:rsidP="00A81FE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413" w:rsidRDefault="00EB3413">
      <w:r>
        <w:separator/>
      </w:r>
    </w:p>
  </w:footnote>
  <w:footnote w:type="continuationSeparator" w:id="0">
    <w:p w:rsidR="00EB3413" w:rsidRDefault="00EB3413">
      <w:r>
        <w:continuationSeparator/>
      </w:r>
    </w:p>
  </w:footnote>
  <w:footnote w:id="1">
    <w:p w:rsidR="00EB3413" w:rsidRPr="003B3660" w:rsidRDefault="00EB3413">
      <w:pPr>
        <w:pStyle w:val="afc"/>
      </w:pPr>
      <w:r>
        <w:rPr>
          <w:rStyle w:val="afb"/>
        </w:rPr>
        <w:footnoteRef/>
      </w:r>
      <w:r>
        <w:t xml:space="preserve"> Закон Российской Федерации от 19.04.1991 №1032-1 «О занятости населения в Российской Федерации»</w:t>
      </w:r>
    </w:p>
  </w:footnote>
  <w:footnote w:id="2">
    <w:p w:rsidR="00EB3413" w:rsidRDefault="00EB3413" w:rsidP="008471C0">
      <w:pPr>
        <w:pStyle w:val="afc"/>
        <w:jc w:val="both"/>
      </w:pPr>
      <w:r>
        <w:rPr>
          <w:rStyle w:val="afb"/>
        </w:rPr>
        <w:footnoteRef/>
      </w:r>
      <w:r>
        <w:t xml:space="preserve"> Показатель «Объем отгруженной продукции» – стоимость товаров, которые произведены данным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заказчику на месте, независимо </w:t>
      </w:r>
      <w:r>
        <w:br/>
        <w:t>от того, поступили деньги на счет продавца или нет</w:t>
      </w:r>
    </w:p>
  </w:footnote>
  <w:footnote w:id="3">
    <w:p w:rsidR="00EB3413" w:rsidRDefault="00EB3413" w:rsidP="007436B9">
      <w:pPr>
        <w:pStyle w:val="afc"/>
        <w:jc w:val="both"/>
      </w:pPr>
      <w:r>
        <w:rPr>
          <w:rStyle w:val="afb"/>
        </w:rPr>
        <w:footnoteRef/>
      </w:r>
      <w:r>
        <w:t xml:space="preserve"> </w:t>
      </w:r>
      <w:r w:rsidRPr="005B20A4">
        <w:rPr>
          <w:color w:val="000000"/>
        </w:rPr>
        <w:t>Постановление Администрации города Иванова</w:t>
      </w:r>
      <w:r>
        <w:rPr>
          <w:color w:val="000000"/>
        </w:rPr>
        <w:t xml:space="preserve"> от </w:t>
      </w:r>
      <w:r w:rsidRPr="005B20A4">
        <w:rPr>
          <w:color w:val="000000"/>
        </w:rPr>
        <w:t>24.10.2013 № 2321</w:t>
      </w:r>
      <w:r>
        <w:rPr>
          <w:color w:val="000000"/>
        </w:rPr>
        <w:t xml:space="preserve"> </w:t>
      </w:r>
      <w:r w:rsidRPr="005B20A4">
        <w:rPr>
          <w:color w:val="000000"/>
        </w:rPr>
        <w:t xml:space="preserve"> «Об утверждении муниципальной программы города Иванова «Развитие субъектов малого и среднего предпринимательства в городе Иванове»</w:t>
      </w:r>
    </w:p>
  </w:footnote>
  <w:footnote w:id="4">
    <w:p w:rsidR="00EB3413" w:rsidRDefault="00EB3413" w:rsidP="006257E9">
      <w:pPr>
        <w:autoSpaceDE w:val="0"/>
        <w:autoSpaceDN w:val="0"/>
        <w:adjustRightInd w:val="0"/>
        <w:jc w:val="both"/>
      </w:pPr>
      <w:r w:rsidRPr="00EC6002">
        <w:rPr>
          <w:rStyle w:val="afb"/>
        </w:rPr>
        <w:footnoteRef/>
      </w:r>
      <w:r w:rsidRPr="00EC6002">
        <w:t xml:space="preserve">  Постановление</w:t>
      </w:r>
      <w:r>
        <w:t xml:space="preserve"> Главы города Иванова </w:t>
      </w:r>
      <w:r w:rsidRPr="006257E9">
        <w:t>от 30.06.2008  № 2002 «Об утверждении перечня имущества города Иванова,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их поддержки»</w:t>
      </w:r>
    </w:p>
  </w:footnote>
  <w:footnote w:id="5">
    <w:p w:rsidR="00EB3413" w:rsidRPr="002C24D6" w:rsidRDefault="00EB3413" w:rsidP="008668BA">
      <w:pPr>
        <w:autoSpaceDE w:val="0"/>
        <w:autoSpaceDN w:val="0"/>
        <w:adjustRightInd w:val="0"/>
        <w:jc w:val="both"/>
      </w:pPr>
      <w:r w:rsidRPr="00326183">
        <w:footnoteRef/>
      </w:r>
      <w:r w:rsidRPr="00326183">
        <w:t xml:space="preserve"> Постановление Администрации города Иванова от 06.11.2015 № 2231 </w:t>
      </w:r>
      <w:r>
        <w:t>«</w:t>
      </w:r>
      <w:r w:rsidRPr="00326183">
        <w:t xml:space="preserve">Об утверждении муниципальной программы города Иванова </w:t>
      </w:r>
      <w:r>
        <w:t>«</w:t>
      </w:r>
      <w:r w:rsidRPr="00326183">
        <w:t>Развитие инвестиционной деятельности и инновационной сферы в городе Иванове</w:t>
      </w:r>
      <w:r>
        <w:t>»</w:t>
      </w:r>
    </w:p>
  </w:footnote>
  <w:footnote w:id="6">
    <w:p w:rsidR="00EB3413" w:rsidRPr="002C24D6" w:rsidRDefault="00EB3413" w:rsidP="008668BA">
      <w:pPr>
        <w:autoSpaceDE w:val="0"/>
        <w:autoSpaceDN w:val="0"/>
        <w:adjustRightInd w:val="0"/>
        <w:jc w:val="both"/>
      </w:pPr>
      <w:r w:rsidRPr="002C24D6">
        <w:footnoteRef/>
      </w:r>
      <w:r w:rsidRPr="002C24D6">
        <w:t xml:space="preserve"> Решение Ивановской городской Думы от 24.10.2007 №</w:t>
      </w:r>
      <w:r>
        <w:t xml:space="preserve"> </w:t>
      </w:r>
      <w:r w:rsidRPr="002C24D6">
        <w:t xml:space="preserve">538 «О системе налогообложения в виде единого налога на вмененный доход для отдельных видов деятельности» </w:t>
      </w:r>
    </w:p>
  </w:footnote>
  <w:footnote w:id="7">
    <w:p w:rsidR="00EB3413" w:rsidRDefault="00EB3413" w:rsidP="008668BA">
      <w:pPr>
        <w:autoSpaceDE w:val="0"/>
        <w:autoSpaceDN w:val="0"/>
        <w:adjustRightInd w:val="0"/>
        <w:jc w:val="both"/>
      </w:pPr>
      <w:r w:rsidRPr="002C24D6">
        <w:footnoteRef/>
      </w:r>
      <w:r w:rsidRPr="002C24D6">
        <w:t xml:space="preserve"> Федеральный закон от 03.07.2016 № 248-ФЗ «О внесении изменений в часть вторую Налогового кодекса Российской Федерации»</w:t>
      </w:r>
    </w:p>
  </w:footnote>
  <w:footnote w:id="8">
    <w:p w:rsidR="00EB3413" w:rsidRDefault="00EB3413" w:rsidP="006D1C43">
      <w:pPr>
        <w:autoSpaceDE w:val="0"/>
        <w:autoSpaceDN w:val="0"/>
        <w:adjustRightInd w:val="0"/>
        <w:jc w:val="both"/>
      </w:pPr>
      <w:r w:rsidRPr="006D1C43">
        <w:footnoteRef/>
      </w:r>
      <w:r>
        <w:t xml:space="preserve"> Решение Ивановкой городской Думы от 30.11.2016 № 297 </w:t>
      </w:r>
      <w:r w:rsidRPr="006D1C43">
        <w:t>«О системе налогообложения в виде единого налога на вмененный доход для отдельных видов деятельности»</w:t>
      </w:r>
    </w:p>
  </w:footnote>
  <w:footnote w:id="9">
    <w:p w:rsidR="00EB3413" w:rsidRDefault="00EB3413" w:rsidP="006D1C43">
      <w:pPr>
        <w:autoSpaceDE w:val="0"/>
        <w:autoSpaceDN w:val="0"/>
        <w:adjustRightInd w:val="0"/>
        <w:jc w:val="both"/>
      </w:pPr>
      <w:r w:rsidRPr="002C24D6">
        <w:footnoteRef/>
      </w:r>
      <w:r>
        <w:t xml:space="preserve"> </w:t>
      </w:r>
      <w:r w:rsidRPr="002C24D6">
        <w:t>Распоряжение Правительства Российской Федерации от 24.11.2016 №  2496-р «Об утверждении кодов видов деятельности в соответствии с Общероссийским классификатором видов экономической деятельности, относящихся к бытовым услугам, и кодов услуг в соответствии с Общероссийским классификатором продукции по видам экономической деятельности, относящихся к бытовым услугам»</w:t>
      </w:r>
    </w:p>
  </w:footnote>
  <w:footnote w:id="10">
    <w:p w:rsidR="00EB3413" w:rsidRPr="008112F2" w:rsidRDefault="00EB3413" w:rsidP="002216C9">
      <w:r>
        <w:rPr>
          <w:rStyle w:val="afb"/>
        </w:rPr>
        <w:footnoteRef/>
      </w:r>
      <w:r>
        <w:t xml:space="preserve"> </w:t>
      </w:r>
      <w:r w:rsidRPr="001E1BF7">
        <w:t>Постановление Администрации города Иванова от 18.11.2015 № 2343</w:t>
      </w:r>
      <w:r w:rsidRPr="008112F2">
        <w:rPr>
          <w:color w:val="000000"/>
        </w:rPr>
        <w:t xml:space="preserve"> </w:t>
      </w:r>
      <w:r>
        <w:rPr>
          <w:color w:val="000000"/>
        </w:rPr>
        <w:t>«О</w:t>
      </w:r>
      <w:r w:rsidRPr="008112F2">
        <w:rPr>
          <w:color w:val="000000"/>
        </w:rPr>
        <w:t>б утверждении муниципальной адресной и</w:t>
      </w:r>
      <w:r>
        <w:rPr>
          <w:color w:val="000000"/>
        </w:rPr>
        <w:t>нвестиционной программы города Иванова на 2016 - 2018 годы»</w:t>
      </w:r>
    </w:p>
    <w:p w:rsidR="00EB3413" w:rsidRDefault="00EB3413" w:rsidP="002216C9">
      <w:pPr>
        <w:pStyle w:val="afc"/>
      </w:pPr>
    </w:p>
  </w:footnote>
  <w:footnote w:id="11">
    <w:p w:rsidR="00EB3413" w:rsidRDefault="00EB3413" w:rsidP="00E73C79">
      <w:pPr>
        <w:pStyle w:val="afc"/>
        <w:jc w:val="both"/>
      </w:pPr>
      <w:r>
        <w:rPr>
          <w:rStyle w:val="afb"/>
        </w:rPr>
        <w:footnoteRef/>
      </w:r>
      <w:r>
        <w:t xml:space="preserve"> Постановление Администрации города Иванова от 30.10.2013 №2371 «Об утверждении муниципальной программы «Обеспечение качественным жильем и услугами жилищно-коммунального хозяйства населения города»</w:t>
      </w:r>
    </w:p>
  </w:footnote>
  <w:footnote w:id="12">
    <w:p w:rsidR="00EB3413" w:rsidRDefault="00EB3413">
      <w:pPr>
        <w:pStyle w:val="afc"/>
      </w:pPr>
      <w:r>
        <w:rPr>
          <w:rStyle w:val="afb"/>
        </w:rPr>
        <w:footnoteRef/>
      </w:r>
      <w:r>
        <w:t xml:space="preserve"> </w:t>
      </w:r>
      <w:r w:rsidRPr="00101D9D">
        <w:rPr>
          <w:color w:val="000000" w:themeColor="text1"/>
        </w:rPr>
        <w:t>Федеральн</w:t>
      </w:r>
      <w:r>
        <w:rPr>
          <w:color w:val="000000" w:themeColor="text1"/>
        </w:rPr>
        <w:t>ый</w:t>
      </w:r>
      <w:r w:rsidRPr="00101D9D">
        <w:rPr>
          <w:color w:val="000000" w:themeColor="text1"/>
        </w:rPr>
        <w:t xml:space="preserve"> закон от 05.04.2013 № 44-ФЗ «О контрактной системе в сфере закупок товаров, работ, услуг для обеспечения государственных и муниципальных нужд»</w:t>
      </w:r>
    </w:p>
  </w:footnote>
  <w:footnote w:id="13">
    <w:p w:rsidR="00EB3413" w:rsidRPr="002C24D6" w:rsidRDefault="00EB3413" w:rsidP="00885E56">
      <w:pPr>
        <w:autoSpaceDE w:val="0"/>
        <w:autoSpaceDN w:val="0"/>
        <w:adjustRightInd w:val="0"/>
        <w:jc w:val="both"/>
      </w:pPr>
      <w:r w:rsidRPr="00326183">
        <w:footnoteRef/>
      </w:r>
      <w:r w:rsidRPr="00326183">
        <w:t xml:space="preserve"> Постановление Администрации города Иванова от 06.11.2015 № 2231 </w:t>
      </w:r>
      <w:r>
        <w:t>«</w:t>
      </w:r>
      <w:r w:rsidRPr="00326183">
        <w:t xml:space="preserve">Об утверждении муниципальной программы города Иванова </w:t>
      </w:r>
      <w:r>
        <w:t>«</w:t>
      </w:r>
      <w:r w:rsidRPr="00326183">
        <w:t>Развитие инвестиционной деятельности и инновационной сферы в городе Иванове</w:t>
      </w:r>
      <w:r>
        <w:t>»</w:t>
      </w:r>
    </w:p>
  </w:footnote>
  <w:footnote w:id="14">
    <w:p w:rsidR="00EB3413" w:rsidRPr="00064AEA" w:rsidRDefault="00EB3413" w:rsidP="00B050B5">
      <w:pPr>
        <w:pStyle w:val="afc"/>
      </w:pPr>
      <w:r>
        <w:rPr>
          <w:rStyle w:val="afb"/>
        </w:rPr>
        <w:footnoteRef/>
      </w:r>
      <w:r>
        <w:t xml:space="preserve"> Постановление Администрации города Иванова от </w:t>
      </w:r>
      <w:r w:rsidRPr="00064AEA">
        <w:t xml:space="preserve">30.10.2013 </w:t>
      </w:r>
      <w:r>
        <w:t>№</w:t>
      </w:r>
      <w:r w:rsidRPr="00064AEA">
        <w:t xml:space="preserve"> 2376</w:t>
      </w:r>
      <w:r>
        <w:t xml:space="preserve"> «Об утверждении муниципальной программы «Благоустройство города Иванова»</w:t>
      </w:r>
    </w:p>
    <w:p w:rsidR="00EB3413" w:rsidRDefault="00EB3413" w:rsidP="00B050B5">
      <w:pPr>
        <w:pStyle w:val="afc"/>
      </w:pPr>
    </w:p>
  </w:footnote>
  <w:footnote w:id="15">
    <w:p w:rsidR="00EB3413" w:rsidRPr="00DF196D" w:rsidRDefault="00EB3413" w:rsidP="00DF196D">
      <w:pPr>
        <w:autoSpaceDE w:val="0"/>
        <w:autoSpaceDN w:val="0"/>
        <w:adjustRightInd w:val="0"/>
        <w:jc w:val="both"/>
        <w:rPr>
          <w:sz w:val="24"/>
          <w:szCs w:val="24"/>
        </w:rPr>
      </w:pPr>
      <w:r>
        <w:rPr>
          <w:rStyle w:val="afb"/>
        </w:rPr>
        <w:footnoteRef/>
      </w:r>
      <w:r>
        <w:t xml:space="preserve"> </w:t>
      </w:r>
      <w:r w:rsidRPr="00DF196D">
        <w:t xml:space="preserve">Федеральный закон от 02.06.2016 № 164-ФЗ «О внесении изменения в статью 1 Федерального закона </w:t>
      </w:r>
      <w:r>
        <w:br/>
      </w:r>
      <w:r w:rsidRPr="00DF196D">
        <w:t xml:space="preserve">«О минимальном </w:t>
      </w:r>
      <w:proofErr w:type="gramStart"/>
      <w:r w:rsidRPr="00DF196D">
        <w:t>размере оплаты труда</w:t>
      </w:r>
      <w:proofErr w:type="gramEnd"/>
      <w:r w:rsidRPr="00DF196D">
        <w:t>»</w:t>
      </w:r>
    </w:p>
  </w:footnote>
  <w:footnote w:id="16">
    <w:p w:rsidR="00EB3413" w:rsidRDefault="00EB3413" w:rsidP="00724C17">
      <w:pPr>
        <w:pStyle w:val="afc"/>
        <w:jc w:val="both"/>
      </w:pPr>
      <w:r>
        <w:rPr>
          <w:rStyle w:val="afb"/>
        </w:rPr>
        <w:footnoteRef/>
      </w:r>
      <w:r>
        <w:t xml:space="preserve"> </w:t>
      </w:r>
      <w:r w:rsidRPr="00DF196D">
        <w:t>Федеральный</w:t>
      </w:r>
      <w:r>
        <w:t xml:space="preserve"> закон  от 19.12.2016 № 460-ФЗ «</w:t>
      </w:r>
      <w:r w:rsidRPr="00DF196D">
        <w:t xml:space="preserve">О внесении изменения в статью 1 Федерального закона </w:t>
      </w:r>
      <w:r>
        <w:br/>
        <w:t>«</w:t>
      </w:r>
      <w:r w:rsidRPr="00DF196D">
        <w:t>О м</w:t>
      </w:r>
      <w:r>
        <w:t xml:space="preserve">инимальном </w:t>
      </w:r>
      <w:proofErr w:type="gramStart"/>
      <w:r>
        <w:t>размере оплаты труда</w:t>
      </w:r>
      <w:proofErr w:type="gramEnd"/>
      <w:r>
        <w:t>»</w:t>
      </w:r>
    </w:p>
  </w:footnote>
  <w:footnote w:id="17">
    <w:p w:rsidR="00EB3413" w:rsidRPr="00B0464E" w:rsidRDefault="00EB3413" w:rsidP="00692108">
      <w:pPr>
        <w:autoSpaceDE w:val="0"/>
        <w:autoSpaceDN w:val="0"/>
        <w:adjustRightInd w:val="0"/>
        <w:jc w:val="both"/>
      </w:pPr>
      <w:r w:rsidRPr="00456B0A">
        <w:rPr>
          <w:rStyle w:val="afb"/>
        </w:rPr>
        <w:footnoteRef/>
      </w:r>
      <w:r w:rsidRPr="00456B0A">
        <w:t xml:space="preserve"> Постановление Администрации города Иванова от 30.10.2013 № 2365 </w:t>
      </w:r>
      <w:r>
        <w:t>«</w:t>
      </w:r>
      <w:r w:rsidRPr="00456B0A">
        <w:t>Об утверждении муниципальной программы "Развитие физической культуры и спорта в городе Иванове</w:t>
      </w:r>
      <w:r>
        <w:t>»</w:t>
      </w:r>
      <w:r w:rsidRPr="00B0464E">
        <w:t xml:space="preserve"> </w:t>
      </w:r>
    </w:p>
  </w:footnote>
  <w:footnote w:id="18">
    <w:p w:rsidR="00EB3413" w:rsidRDefault="00EB3413" w:rsidP="00CA026E">
      <w:pPr>
        <w:pStyle w:val="afc"/>
        <w:jc w:val="both"/>
      </w:pPr>
      <w:r>
        <w:rPr>
          <w:rStyle w:val="afb"/>
        </w:rPr>
        <w:footnoteRef/>
      </w:r>
      <w:r>
        <w:t xml:space="preserve"> Распоряжение Правительства Ивановской области от 30.03.2015 №67-рп «О развитии жилищного строительства на территории Ивановской области»</w:t>
      </w:r>
    </w:p>
  </w:footnote>
  <w:footnote w:id="19">
    <w:p w:rsidR="00EB3413" w:rsidRDefault="00EB3413" w:rsidP="00895D81">
      <w:pPr>
        <w:pStyle w:val="afc"/>
        <w:jc w:val="both"/>
      </w:pPr>
      <w:r>
        <w:rPr>
          <w:rStyle w:val="afb"/>
        </w:rPr>
        <w:footnoteRef/>
      </w:r>
      <w:r>
        <w:t xml:space="preserve"> П</w:t>
      </w:r>
      <w:r w:rsidRPr="00AD4D76">
        <w:rPr>
          <w:lang w:eastAsia="en-US"/>
        </w:rPr>
        <w:t xml:space="preserve">остановление Правительства Ивановской области от 15.03.2011 № 65-п «Об утверждении </w:t>
      </w:r>
      <w:proofErr w:type="gramStart"/>
      <w:r w:rsidRPr="00AD4D76">
        <w:rPr>
          <w:lang w:eastAsia="en-US"/>
        </w:rPr>
        <w:t>методики расчета нормативов формирования расходов</w:t>
      </w:r>
      <w:proofErr w:type="gramEnd"/>
      <w:r w:rsidRPr="00AD4D76">
        <w:rPr>
          <w:lang w:eastAsia="en-US"/>
        </w:rPr>
        <w:t xml:space="preserve"> на содержание органов местного самоуправления муниципальных образований Ивановской области»</w:t>
      </w:r>
    </w:p>
  </w:footnote>
  <w:footnote w:id="20">
    <w:p w:rsidR="00EB3413" w:rsidRPr="002658B2" w:rsidRDefault="00EB3413" w:rsidP="00A00875">
      <w:pPr>
        <w:jc w:val="both"/>
        <w:rPr>
          <w:sz w:val="24"/>
          <w:szCs w:val="24"/>
        </w:rPr>
      </w:pPr>
      <w:r>
        <w:rPr>
          <w:rStyle w:val="afb"/>
        </w:rPr>
        <w:footnoteRef/>
      </w:r>
      <w:r>
        <w:t xml:space="preserve"> </w:t>
      </w:r>
      <w:r w:rsidRPr="00A00875">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B3413" w:rsidRDefault="00EB3413">
      <w:pPr>
        <w:pStyle w:val="a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831316"/>
      <w:docPartObj>
        <w:docPartGallery w:val="Page Numbers (Top of Page)"/>
        <w:docPartUnique/>
      </w:docPartObj>
    </w:sdtPr>
    <w:sdtEndPr/>
    <w:sdtContent>
      <w:p w:rsidR="00EB3413" w:rsidRDefault="00EB3413">
        <w:pPr>
          <w:pStyle w:val="af0"/>
          <w:jc w:val="center"/>
        </w:pPr>
        <w:r>
          <w:fldChar w:fldCharType="begin"/>
        </w:r>
        <w:r>
          <w:instrText>PAGE   \* MERGEFORMAT</w:instrText>
        </w:r>
        <w:r>
          <w:fldChar w:fldCharType="separate"/>
        </w:r>
        <w:r w:rsidR="003E1F8E">
          <w:rPr>
            <w:noProof/>
          </w:rPr>
          <w:t>38</w:t>
        </w:r>
        <w:r>
          <w:fldChar w:fldCharType="end"/>
        </w:r>
      </w:p>
    </w:sdtContent>
  </w:sdt>
  <w:p w:rsidR="00EB3413" w:rsidRDefault="00EB341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4"/>
    <w:lvl w:ilvl="0">
      <w:start w:val="1"/>
      <w:numFmt w:val="bullet"/>
      <w:lvlText w:val=""/>
      <w:lvlJc w:val="left"/>
      <w:pPr>
        <w:tabs>
          <w:tab w:val="num" w:pos="0"/>
        </w:tabs>
        <w:ind w:left="1033" w:hanging="360"/>
      </w:pPr>
      <w:rPr>
        <w:rFonts w:ascii="Symbol" w:hAnsi="Symbol"/>
      </w:rPr>
    </w:lvl>
    <w:lvl w:ilvl="1">
      <w:start w:val="1"/>
      <w:numFmt w:val="bullet"/>
      <w:lvlText w:val="o"/>
      <w:lvlJc w:val="left"/>
      <w:pPr>
        <w:tabs>
          <w:tab w:val="num" w:pos="0"/>
        </w:tabs>
        <w:ind w:left="1753" w:hanging="360"/>
      </w:pPr>
      <w:rPr>
        <w:rFonts w:ascii="Courier New" w:hAnsi="Courier New" w:cs="Courier New"/>
      </w:rPr>
    </w:lvl>
    <w:lvl w:ilvl="2">
      <w:start w:val="1"/>
      <w:numFmt w:val="bullet"/>
      <w:lvlText w:val=""/>
      <w:lvlJc w:val="left"/>
      <w:pPr>
        <w:tabs>
          <w:tab w:val="num" w:pos="0"/>
        </w:tabs>
        <w:ind w:left="2473" w:hanging="360"/>
      </w:pPr>
      <w:rPr>
        <w:rFonts w:ascii="Wingdings" w:hAnsi="Wingdings"/>
      </w:rPr>
    </w:lvl>
    <w:lvl w:ilvl="3">
      <w:start w:val="1"/>
      <w:numFmt w:val="bullet"/>
      <w:lvlText w:val=""/>
      <w:lvlJc w:val="left"/>
      <w:pPr>
        <w:tabs>
          <w:tab w:val="num" w:pos="0"/>
        </w:tabs>
        <w:ind w:left="3193" w:hanging="360"/>
      </w:pPr>
      <w:rPr>
        <w:rFonts w:ascii="Symbol" w:hAnsi="Symbol"/>
      </w:rPr>
    </w:lvl>
    <w:lvl w:ilvl="4">
      <w:start w:val="1"/>
      <w:numFmt w:val="bullet"/>
      <w:lvlText w:val="o"/>
      <w:lvlJc w:val="left"/>
      <w:pPr>
        <w:tabs>
          <w:tab w:val="num" w:pos="0"/>
        </w:tabs>
        <w:ind w:left="3913" w:hanging="360"/>
      </w:pPr>
      <w:rPr>
        <w:rFonts w:ascii="Courier New" w:hAnsi="Courier New" w:cs="Courier New"/>
      </w:rPr>
    </w:lvl>
    <w:lvl w:ilvl="5">
      <w:start w:val="1"/>
      <w:numFmt w:val="bullet"/>
      <w:lvlText w:val=""/>
      <w:lvlJc w:val="left"/>
      <w:pPr>
        <w:tabs>
          <w:tab w:val="num" w:pos="0"/>
        </w:tabs>
        <w:ind w:left="4633" w:hanging="360"/>
      </w:pPr>
      <w:rPr>
        <w:rFonts w:ascii="Wingdings" w:hAnsi="Wingdings"/>
      </w:rPr>
    </w:lvl>
    <w:lvl w:ilvl="6">
      <w:start w:val="1"/>
      <w:numFmt w:val="bullet"/>
      <w:lvlText w:val=""/>
      <w:lvlJc w:val="left"/>
      <w:pPr>
        <w:tabs>
          <w:tab w:val="num" w:pos="0"/>
        </w:tabs>
        <w:ind w:left="5353" w:hanging="360"/>
      </w:pPr>
      <w:rPr>
        <w:rFonts w:ascii="Symbol" w:hAnsi="Symbol"/>
      </w:rPr>
    </w:lvl>
    <w:lvl w:ilvl="7">
      <w:start w:val="1"/>
      <w:numFmt w:val="bullet"/>
      <w:lvlText w:val="o"/>
      <w:lvlJc w:val="left"/>
      <w:pPr>
        <w:tabs>
          <w:tab w:val="num" w:pos="0"/>
        </w:tabs>
        <w:ind w:left="6073" w:hanging="360"/>
      </w:pPr>
      <w:rPr>
        <w:rFonts w:ascii="Courier New" w:hAnsi="Courier New" w:cs="Courier New"/>
      </w:rPr>
    </w:lvl>
    <w:lvl w:ilvl="8">
      <w:start w:val="1"/>
      <w:numFmt w:val="bullet"/>
      <w:lvlText w:val=""/>
      <w:lvlJc w:val="left"/>
      <w:pPr>
        <w:tabs>
          <w:tab w:val="num" w:pos="0"/>
        </w:tabs>
        <w:ind w:left="6793" w:hanging="360"/>
      </w:pPr>
      <w:rPr>
        <w:rFonts w:ascii="Wingdings" w:hAnsi="Wingdings"/>
      </w:rPr>
    </w:lvl>
  </w:abstractNum>
  <w:abstractNum w:abstractNumId="4">
    <w:nsid w:val="09AC3E22"/>
    <w:multiLevelType w:val="hybridMultilevel"/>
    <w:tmpl w:val="BB0AFB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E930C1"/>
    <w:multiLevelType w:val="hybridMultilevel"/>
    <w:tmpl w:val="31284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B5B0D"/>
    <w:multiLevelType w:val="hybridMultilevel"/>
    <w:tmpl w:val="BBC4D53C"/>
    <w:lvl w:ilvl="0" w:tplc="04190001">
      <w:start w:val="1"/>
      <w:numFmt w:val="bullet"/>
      <w:lvlText w:val=""/>
      <w:lvlJc w:val="left"/>
      <w:pPr>
        <w:ind w:left="1429" w:hanging="360"/>
      </w:pPr>
      <w:rPr>
        <w:rFonts w:ascii="Symbol" w:hAnsi="Symbol" w:hint="default"/>
      </w:rPr>
    </w:lvl>
    <w:lvl w:ilvl="1" w:tplc="E50211D2">
      <w:start w:val="40"/>
      <w:numFmt w:val="bullet"/>
      <w:lvlText w:val="•"/>
      <w:lvlJc w:val="left"/>
      <w:pPr>
        <w:ind w:left="3199" w:hanging="141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E4794A"/>
    <w:multiLevelType w:val="hybridMultilevel"/>
    <w:tmpl w:val="D1042A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0E164D"/>
    <w:multiLevelType w:val="hybridMultilevel"/>
    <w:tmpl w:val="73C607A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9BA39D9"/>
    <w:multiLevelType w:val="hybridMultilevel"/>
    <w:tmpl w:val="9024607E"/>
    <w:lvl w:ilvl="0" w:tplc="3DBA7F0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7D26BD0"/>
    <w:multiLevelType w:val="hybridMultilevel"/>
    <w:tmpl w:val="D87E04E4"/>
    <w:lvl w:ilvl="0" w:tplc="04F6A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D6C9F"/>
    <w:multiLevelType w:val="hybridMultilevel"/>
    <w:tmpl w:val="B65EB9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06A1A78"/>
    <w:multiLevelType w:val="hybridMultilevel"/>
    <w:tmpl w:val="5DC25E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4C40E1"/>
    <w:multiLevelType w:val="hybridMultilevel"/>
    <w:tmpl w:val="62A485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0E4DD8"/>
    <w:multiLevelType w:val="hybridMultilevel"/>
    <w:tmpl w:val="35B48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A13B03"/>
    <w:multiLevelType w:val="hybridMultilevel"/>
    <w:tmpl w:val="31061E4C"/>
    <w:lvl w:ilvl="0" w:tplc="0DA24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3F024D"/>
    <w:multiLevelType w:val="hybridMultilevel"/>
    <w:tmpl w:val="19D6A0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415D35"/>
    <w:multiLevelType w:val="hybridMultilevel"/>
    <w:tmpl w:val="2B1C2B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55523C"/>
    <w:multiLevelType w:val="hybridMultilevel"/>
    <w:tmpl w:val="1C7CFFF2"/>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43F8546D"/>
    <w:multiLevelType w:val="hybridMultilevel"/>
    <w:tmpl w:val="1EC8462C"/>
    <w:lvl w:ilvl="0" w:tplc="0DA24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7D36C0"/>
    <w:multiLevelType w:val="hybridMultilevel"/>
    <w:tmpl w:val="2A3CB4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930010"/>
    <w:multiLevelType w:val="hybridMultilevel"/>
    <w:tmpl w:val="4278828A"/>
    <w:lvl w:ilvl="0" w:tplc="68CCC99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7B4A52"/>
    <w:multiLevelType w:val="hybridMultilevel"/>
    <w:tmpl w:val="BBF4F1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DA7465"/>
    <w:multiLevelType w:val="hybridMultilevel"/>
    <w:tmpl w:val="345AF16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6020FF"/>
    <w:multiLevelType w:val="hybridMultilevel"/>
    <w:tmpl w:val="74F2DE3C"/>
    <w:lvl w:ilvl="0" w:tplc="FF866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B707CD"/>
    <w:multiLevelType w:val="hybridMultilevel"/>
    <w:tmpl w:val="E980851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3801B07"/>
    <w:multiLevelType w:val="hybridMultilevel"/>
    <w:tmpl w:val="2E8AF3F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nsid w:val="53C73C69"/>
    <w:multiLevelType w:val="hybridMultilevel"/>
    <w:tmpl w:val="4EDA878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47551E2"/>
    <w:multiLevelType w:val="hybridMultilevel"/>
    <w:tmpl w:val="3080FE1A"/>
    <w:lvl w:ilvl="0" w:tplc="C62894B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916A47"/>
    <w:multiLevelType w:val="hybridMultilevel"/>
    <w:tmpl w:val="D6F61A44"/>
    <w:lvl w:ilvl="0" w:tplc="C16CDE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4E3E52"/>
    <w:multiLevelType w:val="hybridMultilevel"/>
    <w:tmpl w:val="3F948D82"/>
    <w:lvl w:ilvl="0" w:tplc="0419000D">
      <w:start w:val="1"/>
      <w:numFmt w:val="bullet"/>
      <w:lvlText w:val=""/>
      <w:lvlJc w:val="left"/>
      <w:pPr>
        <w:ind w:left="1977" w:hanging="1410"/>
      </w:pPr>
      <w:rPr>
        <w:rFonts w:ascii="Wingdings" w:hAnsi="Wingdings"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62D66818"/>
    <w:multiLevelType w:val="hybridMultilevel"/>
    <w:tmpl w:val="71786F66"/>
    <w:lvl w:ilvl="0" w:tplc="0DA24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A62C8A"/>
    <w:multiLevelType w:val="hybridMultilevel"/>
    <w:tmpl w:val="ED72E5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44B6EB7"/>
    <w:multiLevelType w:val="hybridMultilevel"/>
    <w:tmpl w:val="176CD35A"/>
    <w:lvl w:ilvl="0" w:tplc="0DA24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9079A4"/>
    <w:multiLevelType w:val="hybridMultilevel"/>
    <w:tmpl w:val="B7D8526C"/>
    <w:lvl w:ilvl="0" w:tplc="0DA24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5F76E3"/>
    <w:multiLevelType w:val="hybridMultilevel"/>
    <w:tmpl w:val="556463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001AD1"/>
    <w:multiLevelType w:val="multilevel"/>
    <w:tmpl w:val="52D05C28"/>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683F0CC4"/>
    <w:multiLevelType w:val="hybridMultilevel"/>
    <w:tmpl w:val="DE867D62"/>
    <w:lvl w:ilvl="0" w:tplc="68CCC99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C160CE"/>
    <w:multiLevelType w:val="multilevel"/>
    <w:tmpl w:val="031824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AA1641D"/>
    <w:multiLevelType w:val="hybridMultilevel"/>
    <w:tmpl w:val="F0EC2A42"/>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6ABD12EC"/>
    <w:multiLevelType w:val="hybridMultilevel"/>
    <w:tmpl w:val="2FE6FD2A"/>
    <w:lvl w:ilvl="0" w:tplc="04F6AC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D941122"/>
    <w:multiLevelType w:val="hybridMultilevel"/>
    <w:tmpl w:val="4C025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1">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0E54EF"/>
    <w:multiLevelType w:val="hybridMultilevel"/>
    <w:tmpl w:val="4A3E8F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FAE3AB5"/>
    <w:multiLevelType w:val="hybridMultilevel"/>
    <w:tmpl w:val="BF0E2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117429"/>
    <w:multiLevelType w:val="hybridMultilevel"/>
    <w:tmpl w:val="48B6E81C"/>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4EB24F8"/>
    <w:multiLevelType w:val="hybridMultilevel"/>
    <w:tmpl w:val="5D445168"/>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8E55FC"/>
    <w:multiLevelType w:val="hybridMultilevel"/>
    <w:tmpl w:val="C742D224"/>
    <w:lvl w:ilvl="0" w:tplc="4F26E134">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E3925E9"/>
    <w:multiLevelType w:val="hybridMultilevel"/>
    <w:tmpl w:val="3A764C4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8"/>
  </w:num>
  <w:num w:numId="2">
    <w:abstractNumId w:val="46"/>
  </w:num>
  <w:num w:numId="3">
    <w:abstractNumId w:val="43"/>
  </w:num>
  <w:num w:numId="4">
    <w:abstractNumId w:val="6"/>
  </w:num>
  <w:num w:numId="5">
    <w:abstractNumId w:val="30"/>
  </w:num>
  <w:num w:numId="6">
    <w:abstractNumId w:val="5"/>
  </w:num>
  <w:num w:numId="7">
    <w:abstractNumId w:val="17"/>
  </w:num>
  <w:num w:numId="8">
    <w:abstractNumId w:val="13"/>
  </w:num>
  <w:num w:numId="9">
    <w:abstractNumId w:val="44"/>
  </w:num>
  <w:num w:numId="10">
    <w:abstractNumId w:val="7"/>
  </w:num>
  <w:num w:numId="11">
    <w:abstractNumId w:val="14"/>
  </w:num>
  <w:num w:numId="12">
    <w:abstractNumId w:val="23"/>
  </w:num>
  <w:num w:numId="13">
    <w:abstractNumId w:val="45"/>
  </w:num>
  <w:num w:numId="14">
    <w:abstractNumId w:val="35"/>
  </w:num>
  <w:num w:numId="15">
    <w:abstractNumId w:val="31"/>
  </w:num>
  <w:num w:numId="16">
    <w:abstractNumId w:val="26"/>
  </w:num>
  <w:num w:numId="17">
    <w:abstractNumId w:val="0"/>
  </w:num>
  <w:num w:numId="18">
    <w:abstractNumId w:val="1"/>
  </w:num>
  <w:num w:numId="19">
    <w:abstractNumId w:val="3"/>
  </w:num>
  <w:num w:numId="20">
    <w:abstractNumId w:val="2"/>
  </w:num>
  <w:num w:numId="21">
    <w:abstractNumId w:val="20"/>
  </w:num>
  <w:num w:numId="22">
    <w:abstractNumId w:val="29"/>
  </w:num>
  <w:num w:numId="23">
    <w:abstractNumId w:val="16"/>
  </w:num>
  <w:num w:numId="24">
    <w:abstractNumId w:val="34"/>
  </w:num>
  <w:num w:numId="25">
    <w:abstractNumId w:val="33"/>
  </w:num>
  <w:num w:numId="26">
    <w:abstractNumId w:val="15"/>
  </w:num>
  <w:num w:numId="27">
    <w:abstractNumId w:val="12"/>
  </w:num>
  <w:num w:numId="28">
    <w:abstractNumId w:val="36"/>
  </w:num>
  <w:num w:numId="29">
    <w:abstractNumId w:val="10"/>
  </w:num>
  <w:num w:numId="30">
    <w:abstractNumId w:val="40"/>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7"/>
  </w:num>
  <w:num w:numId="34">
    <w:abstractNumId w:val="21"/>
  </w:num>
  <w:num w:numId="35">
    <w:abstractNumId w:val="27"/>
  </w:num>
  <w:num w:numId="36">
    <w:abstractNumId w:val="42"/>
  </w:num>
  <w:num w:numId="37">
    <w:abstractNumId w:val="11"/>
  </w:num>
  <w:num w:numId="38">
    <w:abstractNumId w:val="25"/>
  </w:num>
  <w:num w:numId="39">
    <w:abstractNumId w:val="4"/>
  </w:num>
  <w:num w:numId="40">
    <w:abstractNumId w:val="22"/>
  </w:num>
  <w:num w:numId="41">
    <w:abstractNumId w:val="47"/>
  </w:num>
  <w:num w:numId="42">
    <w:abstractNumId w:val="18"/>
  </w:num>
  <w:num w:numId="43">
    <w:abstractNumId w:val="24"/>
  </w:num>
  <w:num w:numId="44">
    <w:abstractNumId w:val="8"/>
  </w:num>
  <w:num w:numId="45">
    <w:abstractNumId w:val="32"/>
  </w:num>
  <w:num w:numId="46">
    <w:abstractNumId w:val="41"/>
  </w:num>
  <w:num w:numId="47">
    <w:abstractNumId w:val="39"/>
  </w:num>
  <w:num w:numId="48">
    <w:abstractNumId w:val="19"/>
  </w:num>
  <w:num w:numId="49">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E9"/>
    <w:rsid w:val="00000306"/>
    <w:rsid w:val="0000112C"/>
    <w:rsid w:val="00001326"/>
    <w:rsid w:val="0000132B"/>
    <w:rsid w:val="000023A0"/>
    <w:rsid w:val="00002830"/>
    <w:rsid w:val="00002ABD"/>
    <w:rsid w:val="00004471"/>
    <w:rsid w:val="00005031"/>
    <w:rsid w:val="0000572B"/>
    <w:rsid w:val="000064FA"/>
    <w:rsid w:val="00007D71"/>
    <w:rsid w:val="000105BE"/>
    <w:rsid w:val="000127F6"/>
    <w:rsid w:val="00012846"/>
    <w:rsid w:val="00012893"/>
    <w:rsid w:val="0001293E"/>
    <w:rsid w:val="000136F8"/>
    <w:rsid w:val="00014795"/>
    <w:rsid w:val="00015244"/>
    <w:rsid w:val="000153EC"/>
    <w:rsid w:val="000157AF"/>
    <w:rsid w:val="00016D33"/>
    <w:rsid w:val="00016E5F"/>
    <w:rsid w:val="000172A8"/>
    <w:rsid w:val="00017474"/>
    <w:rsid w:val="00022D0E"/>
    <w:rsid w:val="000241C4"/>
    <w:rsid w:val="00024A75"/>
    <w:rsid w:val="0002535A"/>
    <w:rsid w:val="00027470"/>
    <w:rsid w:val="00027E3E"/>
    <w:rsid w:val="00027FDA"/>
    <w:rsid w:val="00031ED7"/>
    <w:rsid w:val="00032ABC"/>
    <w:rsid w:val="00033E71"/>
    <w:rsid w:val="00034FCC"/>
    <w:rsid w:val="000403F6"/>
    <w:rsid w:val="00041808"/>
    <w:rsid w:val="000425F5"/>
    <w:rsid w:val="000437B9"/>
    <w:rsid w:val="00043F33"/>
    <w:rsid w:val="00044D5B"/>
    <w:rsid w:val="000452AD"/>
    <w:rsid w:val="00045DF0"/>
    <w:rsid w:val="00046530"/>
    <w:rsid w:val="00046C52"/>
    <w:rsid w:val="00047D65"/>
    <w:rsid w:val="000500CD"/>
    <w:rsid w:val="00051809"/>
    <w:rsid w:val="00051DCB"/>
    <w:rsid w:val="00053685"/>
    <w:rsid w:val="00054EFD"/>
    <w:rsid w:val="00054FFD"/>
    <w:rsid w:val="0005526F"/>
    <w:rsid w:val="000555E8"/>
    <w:rsid w:val="000556BB"/>
    <w:rsid w:val="0005656C"/>
    <w:rsid w:val="000568EE"/>
    <w:rsid w:val="00056DEB"/>
    <w:rsid w:val="00057808"/>
    <w:rsid w:val="000613CA"/>
    <w:rsid w:val="000631C6"/>
    <w:rsid w:val="00063897"/>
    <w:rsid w:val="000649DE"/>
    <w:rsid w:val="00064AEA"/>
    <w:rsid w:val="00066849"/>
    <w:rsid w:val="00066A8C"/>
    <w:rsid w:val="0006758B"/>
    <w:rsid w:val="00067AE1"/>
    <w:rsid w:val="0007002E"/>
    <w:rsid w:val="00070060"/>
    <w:rsid w:val="00070502"/>
    <w:rsid w:val="0007182C"/>
    <w:rsid w:val="00071FEF"/>
    <w:rsid w:val="000725F0"/>
    <w:rsid w:val="00072C6C"/>
    <w:rsid w:val="00073101"/>
    <w:rsid w:val="000739CE"/>
    <w:rsid w:val="000751DC"/>
    <w:rsid w:val="00075B79"/>
    <w:rsid w:val="00076262"/>
    <w:rsid w:val="000764E9"/>
    <w:rsid w:val="0007675A"/>
    <w:rsid w:val="00081259"/>
    <w:rsid w:val="000816F4"/>
    <w:rsid w:val="00081757"/>
    <w:rsid w:val="00082376"/>
    <w:rsid w:val="0008308F"/>
    <w:rsid w:val="00083D3C"/>
    <w:rsid w:val="00084671"/>
    <w:rsid w:val="00084AC3"/>
    <w:rsid w:val="00085270"/>
    <w:rsid w:val="0008661C"/>
    <w:rsid w:val="000868D6"/>
    <w:rsid w:val="00086D95"/>
    <w:rsid w:val="00086E99"/>
    <w:rsid w:val="000901B0"/>
    <w:rsid w:val="00090409"/>
    <w:rsid w:val="00090CFE"/>
    <w:rsid w:val="00092680"/>
    <w:rsid w:val="00092D65"/>
    <w:rsid w:val="0009365A"/>
    <w:rsid w:val="00093A68"/>
    <w:rsid w:val="00094B5F"/>
    <w:rsid w:val="00094D24"/>
    <w:rsid w:val="00096023"/>
    <w:rsid w:val="00096A14"/>
    <w:rsid w:val="0009748E"/>
    <w:rsid w:val="000974A7"/>
    <w:rsid w:val="00097E33"/>
    <w:rsid w:val="000A10DA"/>
    <w:rsid w:val="000A1566"/>
    <w:rsid w:val="000A1901"/>
    <w:rsid w:val="000A25D7"/>
    <w:rsid w:val="000A2E03"/>
    <w:rsid w:val="000A3115"/>
    <w:rsid w:val="000A4C26"/>
    <w:rsid w:val="000A553E"/>
    <w:rsid w:val="000A5DF3"/>
    <w:rsid w:val="000A6679"/>
    <w:rsid w:val="000A6C6C"/>
    <w:rsid w:val="000A7929"/>
    <w:rsid w:val="000B1097"/>
    <w:rsid w:val="000B1150"/>
    <w:rsid w:val="000B1295"/>
    <w:rsid w:val="000B1D2F"/>
    <w:rsid w:val="000B23EC"/>
    <w:rsid w:val="000B27F9"/>
    <w:rsid w:val="000B47A6"/>
    <w:rsid w:val="000B53F0"/>
    <w:rsid w:val="000B57B6"/>
    <w:rsid w:val="000B5B1F"/>
    <w:rsid w:val="000B5B8E"/>
    <w:rsid w:val="000B61AF"/>
    <w:rsid w:val="000B647D"/>
    <w:rsid w:val="000B64BF"/>
    <w:rsid w:val="000B7007"/>
    <w:rsid w:val="000B71B6"/>
    <w:rsid w:val="000B775C"/>
    <w:rsid w:val="000B7A06"/>
    <w:rsid w:val="000B7EAF"/>
    <w:rsid w:val="000B7FA4"/>
    <w:rsid w:val="000C026B"/>
    <w:rsid w:val="000C0652"/>
    <w:rsid w:val="000C3DCD"/>
    <w:rsid w:val="000C3E25"/>
    <w:rsid w:val="000C4AC1"/>
    <w:rsid w:val="000C50D4"/>
    <w:rsid w:val="000C5CB1"/>
    <w:rsid w:val="000C5CBC"/>
    <w:rsid w:val="000C6E11"/>
    <w:rsid w:val="000C72A3"/>
    <w:rsid w:val="000D1AAF"/>
    <w:rsid w:val="000D22C4"/>
    <w:rsid w:val="000D25CA"/>
    <w:rsid w:val="000D324C"/>
    <w:rsid w:val="000D3A09"/>
    <w:rsid w:val="000D4865"/>
    <w:rsid w:val="000D6944"/>
    <w:rsid w:val="000D73E0"/>
    <w:rsid w:val="000D783D"/>
    <w:rsid w:val="000D7C05"/>
    <w:rsid w:val="000E0E0E"/>
    <w:rsid w:val="000E0F00"/>
    <w:rsid w:val="000E4EA5"/>
    <w:rsid w:val="000E6B79"/>
    <w:rsid w:val="000F0B81"/>
    <w:rsid w:val="000F21E4"/>
    <w:rsid w:val="000F24C1"/>
    <w:rsid w:val="000F5550"/>
    <w:rsid w:val="000F5883"/>
    <w:rsid w:val="000F5DA2"/>
    <w:rsid w:val="000F64AC"/>
    <w:rsid w:val="001009A7"/>
    <w:rsid w:val="00101C73"/>
    <w:rsid w:val="0010344B"/>
    <w:rsid w:val="00103E26"/>
    <w:rsid w:val="001046D1"/>
    <w:rsid w:val="00104B57"/>
    <w:rsid w:val="00104D09"/>
    <w:rsid w:val="00106AD4"/>
    <w:rsid w:val="00107003"/>
    <w:rsid w:val="00110007"/>
    <w:rsid w:val="0011077C"/>
    <w:rsid w:val="00110F44"/>
    <w:rsid w:val="00111C3F"/>
    <w:rsid w:val="00112142"/>
    <w:rsid w:val="00114DE8"/>
    <w:rsid w:val="0011506D"/>
    <w:rsid w:val="001151C2"/>
    <w:rsid w:val="001159A2"/>
    <w:rsid w:val="00116750"/>
    <w:rsid w:val="00116845"/>
    <w:rsid w:val="00116AD7"/>
    <w:rsid w:val="00117875"/>
    <w:rsid w:val="00117E2B"/>
    <w:rsid w:val="00117FF1"/>
    <w:rsid w:val="001202D8"/>
    <w:rsid w:val="00120DA6"/>
    <w:rsid w:val="00124067"/>
    <w:rsid w:val="00124F38"/>
    <w:rsid w:val="0012783D"/>
    <w:rsid w:val="00130395"/>
    <w:rsid w:val="001305AA"/>
    <w:rsid w:val="0013080B"/>
    <w:rsid w:val="00130E16"/>
    <w:rsid w:val="00131499"/>
    <w:rsid w:val="0013185F"/>
    <w:rsid w:val="00131D4D"/>
    <w:rsid w:val="001323F4"/>
    <w:rsid w:val="001328F6"/>
    <w:rsid w:val="00133E82"/>
    <w:rsid w:val="001342CB"/>
    <w:rsid w:val="00134B4D"/>
    <w:rsid w:val="00134E38"/>
    <w:rsid w:val="00136AF0"/>
    <w:rsid w:val="00141421"/>
    <w:rsid w:val="00141466"/>
    <w:rsid w:val="00142A1E"/>
    <w:rsid w:val="001468FA"/>
    <w:rsid w:val="00146BCD"/>
    <w:rsid w:val="0014732B"/>
    <w:rsid w:val="001474F0"/>
    <w:rsid w:val="001508CF"/>
    <w:rsid w:val="00151463"/>
    <w:rsid w:val="00152D67"/>
    <w:rsid w:val="001543A1"/>
    <w:rsid w:val="001549B7"/>
    <w:rsid w:val="0015547F"/>
    <w:rsid w:val="00156170"/>
    <w:rsid w:val="00156ABF"/>
    <w:rsid w:val="00160D69"/>
    <w:rsid w:val="00161265"/>
    <w:rsid w:val="0016359E"/>
    <w:rsid w:val="00163848"/>
    <w:rsid w:val="001638F3"/>
    <w:rsid w:val="00164283"/>
    <w:rsid w:val="00164442"/>
    <w:rsid w:val="00165199"/>
    <w:rsid w:val="00165B79"/>
    <w:rsid w:val="00165E7D"/>
    <w:rsid w:val="00166C71"/>
    <w:rsid w:val="00167FE6"/>
    <w:rsid w:val="00170E60"/>
    <w:rsid w:val="00172A2B"/>
    <w:rsid w:val="00173513"/>
    <w:rsid w:val="001738E6"/>
    <w:rsid w:val="001741E6"/>
    <w:rsid w:val="0017477A"/>
    <w:rsid w:val="00175094"/>
    <w:rsid w:val="00175131"/>
    <w:rsid w:val="0017534F"/>
    <w:rsid w:val="00175A26"/>
    <w:rsid w:val="00175EF6"/>
    <w:rsid w:val="0017643E"/>
    <w:rsid w:val="00176744"/>
    <w:rsid w:val="00176C9F"/>
    <w:rsid w:val="00176CD3"/>
    <w:rsid w:val="00176F4D"/>
    <w:rsid w:val="0017768A"/>
    <w:rsid w:val="00180E37"/>
    <w:rsid w:val="00181596"/>
    <w:rsid w:val="0018232F"/>
    <w:rsid w:val="00182BB1"/>
    <w:rsid w:val="001839D7"/>
    <w:rsid w:val="00183FE2"/>
    <w:rsid w:val="001851C0"/>
    <w:rsid w:val="00185415"/>
    <w:rsid w:val="00187583"/>
    <w:rsid w:val="00190C72"/>
    <w:rsid w:val="00191714"/>
    <w:rsid w:val="0019200C"/>
    <w:rsid w:val="00192DBE"/>
    <w:rsid w:val="001944F4"/>
    <w:rsid w:val="00194C57"/>
    <w:rsid w:val="00196A90"/>
    <w:rsid w:val="00196D88"/>
    <w:rsid w:val="001A03CA"/>
    <w:rsid w:val="001A04EB"/>
    <w:rsid w:val="001A3020"/>
    <w:rsid w:val="001A346A"/>
    <w:rsid w:val="001A369C"/>
    <w:rsid w:val="001A38F3"/>
    <w:rsid w:val="001A6B51"/>
    <w:rsid w:val="001A7BBA"/>
    <w:rsid w:val="001A7EA0"/>
    <w:rsid w:val="001B0826"/>
    <w:rsid w:val="001B08E1"/>
    <w:rsid w:val="001B1375"/>
    <w:rsid w:val="001B2483"/>
    <w:rsid w:val="001B2CA7"/>
    <w:rsid w:val="001B3394"/>
    <w:rsid w:val="001B3DF0"/>
    <w:rsid w:val="001B4574"/>
    <w:rsid w:val="001B485A"/>
    <w:rsid w:val="001B55D9"/>
    <w:rsid w:val="001B67AA"/>
    <w:rsid w:val="001B6CED"/>
    <w:rsid w:val="001B72AA"/>
    <w:rsid w:val="001B79FC"/>
    <w:rsid w:val="001C05BC"/>
    <w:rsid w:val="001C22DB"/>
    <w:rsid w:val="001C2A4F"/>
    <w:rsid w:val="001C31DF"/>
    <w:rsid w:val="001C32C2"/>
    <w:rsid w:val="001C42F8"/>
    <w:rsid w:val="001C4B66"/>
    <w:rsid w:val="001C4FD8"/>
    <w:rsid w:val="001C5248"/>
    <w:rsid w:val="001C64D8"/>
    <w:rsid w:val="001C6B36"/>
    <w:rsid w:val="001C6DA6"/>
    <w:rsid w:val="001C7962"/>
    <w:rsid w:val="001D1059"/>
    <w:rsid w:val="001D3243"/>
    <w:rsid w:val="001D36D4"/>
    <w:rsid w:val="001D3E32"/>
    <w:rsid w:val="001D586E"/>
    <w:rsid w:val="001D7389"/>
    <w:rsid w:val="001D78C9"/>
    <w:rsid w:val="001E2282"/>
    <w:rsid w:val="001E2976"/>
    <w:rsid w:val="001E7047"/>
    <w:rsid w:val="001E7C47"/>
    <w:rsid w:val="001F0353"/>
    <w:rsid w:val="001F06CB"/>
    <w:rsid w:val="001F1C2A"/>
    <w:rsid w:val="001F246B"/>
    <w:rsid w:val="001F3431"/>
    <w:rsid w:val="001F379B"/>
    <w:rsid w:val="001F3AB0"/>
    <w:rsid w:val="001F3CDC"/>
    <w:rsid w:val="001F431E"/>
    <w:rsid w:val="001F5232"/>
    <w:rsid w:val="001F5569"/>
    <w:rsid w:val="001F5A78"/>
    <w:rsid w:val="001F6B94"/>
    <w:rsid w:val="001F6C9E"/>
    <w:rsid w:val="001F759F"/>
    <w:rsid w:val="001F7C36"/>
    <w:rsid w:val="0020112F"/>
    <w:rsid w:val="002014C0"/>
    <w:rsid w:val="00202311"/>
    <w:rsid w:val="00202CD9"/>
    <w:rsid w:val="00203AC0"/>
    <w:rsid w:val="00203D91"/>
    <w:rsid w:val="00204B13"/>
    <w:rsid w:val="00204DC5"/>
    <w:rsid w:val="002050DC"/>
    <w:rsid w:val="00206B5D"/>
    <w:rsid w:val="002108FD"/>
    <w:rsid w:val="00211D27"/>
    <w:rsid w:val="002147A1"/>
    <w:rsid w:val="0021486A"/>
    <w:rsid w:val="002153A5"/>
    <w:rsid w:val="002166D0"/>
    <w:rsid w:val="00216CEE"/>
    <w:rsid w:val="00220FCE"/>
    <w:rsid w:val="00221242"/>
    <w:rsid w:val="002216C9"/>
    <w:rsid w:val="00221905"/>
    <w:rsid w:val="00221966"/>
    <w:rsid w:val="00221BEB"/>
    <w:rsid w:val="0022273B"/>
    <w:rsid w:val="00222EEA"/>
    <w:rsid w:val="00225846"/>
    <w:rsid w:val="00225D30"/>
    <w:rsid w:val="00232217"/>
    <w:rsid w:val="00233077"/>
    <w:rsid w:val="0023315A"/>
    <w:rsid w:val="00233CC5"/>
    <w:rsid w:val="00234213"/>
    <w:rsid w:val="00234F60"/>
    <w:rsid w:val="002355D7"/>
    <w:rsid w:val="0023655C"/>
    <w:rsid w:val="00236687"/>
    <w:rsid w:val="00236D0B"/>
    <w:rsid w:val="00237F7A"/>
    <w:rsid w:val="002408E2"/>
    <w:rsid w:val="0024197C"/>
    <w:rsid w:val="00241DDA"/>
    <w:rsid w:val="00242362"/>
    <w:rsid w:val="0024273A"/>
    <w:rsid w:val="00242C82"/>
    <w:rsid w:val="00243A4B"/>
    <w:rsid w:val="002440B0"/>
    <w:rsid w:val="00250861"/>
    <w:rsid w:val="00250DC5"/>
    <w:rsid w:val="002522DC"/>
    <w:rsid w:val="00252BD0"/>
    <w:rsid w:val="00252EC6"/>
    <w:rsid w:val="00252F83"/>
    <w:rsid w:val="002539C2"/>
    <w:rsid w:val="00254404"/>
    <w:rsid w:val="00254909"/>
    <w:rsid w:val="00254A06"/>
    <w:rsid w:val="002558BE"/>
    <w:rsid w:val="002600BD"/>
    <w:rsid w:val="00260418"/>
    <w:rsid w:val="00261833"/>
    <w:rsid w:val="002623F3"/>
    <w:rsid w:val="00264647"/>
    <w:rsid w:val="00264D23"/>
    <w:rsid w:val="00265F78"/>
    <w:rsid w:val="00266394"/>
    <w:rsid w:val="00266DF5"/>
    <w:rsid w:val="00267075"/>
    <w:rsid w:val="00267495"/>
    <w:rsid w:val="00271A93"/>
    <w:rsid w:val="002737AD"/>
    <w:rsid w:val="00273BE0"/>
    <w:rsid w:val="00274264"/>
    <w:rsid w:val="00274B1C"/>
    <w:rsid w:val="002764A1"/>
    <w:rsid w:val="00276C50"/>
    <w:rsid w:val="00280263"/>
    <w:rsid w:val="002814F9"/>
    <w:rsid w:val="00281668"/>
    <w:rsid w:val="00281C4F"/>
    <w:rsid w:val="00282B7B"/>
    <w:rsid w:val="00285065"/>
    <w:rsid w:val="002852F8"/>
    <w:rsid w:val="0028750D"/>
    <w:rsid w:val="0029049C"/>
    <w:rsid w:val="00292D65"/>
    <w:rsid w:val="002930A8"/>
    <w:rsid w:val="00293B8F"/>
    <w:rsid w:val="00293FCB"/>
    <w:rsid w:val="002944B8"/>
    <w:rsid w:val="00294C8C"/>
    <w:rsid w:val="002A091C"/>
    <w:rsid w:val="002A0A31"/>
    <w:rsid w:val="002A0F0E"/>
    <w:rsid w:val="002A2784"/>
    <w:rsid w:val="002A27FC"/>
    <w:rsid w:val="002A2ABA"/>
    <w:rsid w:val="002A329B"/>
    <w:rsid w:val="002A3B7C"/>
    <w:rsid w:val="002A3F90"/>
    <w:rsid w:val="002A5209"/>
    <w:rsid w:val="002A5514"/>
    <w:rsid w:val="002A70AC"/>
    <w:rsid w:val="002B152B"/>
    <w:rsid w:val="002B33FE"/>
    <w:rsid w:val="002B35C0"/>
    <w:rsid w:val="002B42C3"/>
    <w:rsid w:val="002B4576"/>
    <w:rsid w:val="002B4652"/>
    <w:rsid w:val="002B5184"/>
    <w:rsid w:val="002B6711"/>
    <w:rsid w:val="002B6998"/>
    <w:rsid w:val="002C0696"/>
    <w:rsid w:val="002C10D5"/>
    <w:rsid w:val="002C1CF9"/>
    <w:rsid w:val="002C2DD6"/>
    <w:rsid w:val="002C45BC"/>
    <w:rsid w:val="002C59F4"/>
    <w:rsid w:val="002C6112"/>
    <w:rsid w:val="002C66FD"/>
    <w:rsid w:val="002C7871"/>
    <w:rsid w:val="002D19AA"/>
    <w:rsid w:val="002D1D56"/>
    <w:rsid w:val="002D295E"/>
    <w:rsid w:val="002D2D5C"/>
    <w:rsid w:val="002D2FF7"/>
    <w:rsid w:val="002D3309"/>
    <w:rsid w:val="002D4582"/>
    <w:rsid w:val="002D5770"/>
    <w:rsid w:val="002D5B56"/>
    <w:rsid w:val="002D600E"/>
    <w:rsid w:val="002D73A0"/>
    <w:rsid w:val="002D7714"/>
    <w:rsid w:val="002E07EB"/>
    <w:rsid w:val="002E1F8C"/>
    <w:rsid w:val="002E5228"/>
    <w:rsid w:val="002E7028"/>
    <w:rsid w:val="002E707F"/>
    <w:rsid w:val="002E73E3"/>
    <w:rsid w:val="002F0D95"/>
    <w:rsid w:val="002F199A"/>
    <w:rsid w:val="002F201E"/>
    <w:rsid w:val="002F2AF9"/>
    <w:rsid w:val="002F4181"/>
    <w:rsid w:val="002F517B"/>
    <w:rsid w:val="002F6EF2"/>
    <w:rsid w:val="002F75E2"/>
    <w:rsid w:val="002F779E"/>
    <w:rsid w:val="00300050"/>
    <w:rsid w:val="003000BC"/>
    <w:rsid w:val="00300E09"/>
    <w:rsid w:val="00301498"/>
    <w:rsid w:val="003015F2"/>
    <w:rsid w:val="00301DA7"/>
    <w:rsid w:val="00302CAB"/>
    <w:rsid w:val="00303F47"/>
    <w:rsid w:val="00304325"/>
    <w:rsid w:val="00304551"/>
    <w:rsid w:val="00305021"/>
    <w:rsid w:val="00305F32"/>
    <w:rsid w:val="00306F0E"/>
    <w:rsid w:val="00307A9C"/>
    <w:rsid w:val="00310638"/>
    <w:rsid w:val="0031075C"/>
    <w:rsid w:val="00313509"/>
    <w:rsid w:val="00315D7E"/>
    <w:rsid w:val="003167B7"/>
    <w:rsid w:val="00317096"/>
    <w:rsid w:val="00320BBB"/>
    <w:rsid w:val="00321202"/>
    <w:rsid w:val="003222FA"/>
    <w:rsid w:val="00322649"/>
    <w:rsid w:val="0032361F"/>
    <w:rsid w:val="003241D6"/>
    <w:rsid w:val="00324A15"/>
    <w:rsid w:val="00324FD5"/>
    <w:rsid w:val="00325063"/>
    <w:rsid w:val="003253A1"/>
    <w:rsid w:val="0032625E"/>
    <w:rsid w:val="0033252A"/>
    <w:rsid w:val="003325DE"/>
    <w:rsid w:val="0033274F"/>
    <w:rsid w:val="003338EE"/>
    <w:rsid w:val="0033571C"/>
    <w:rsid w:val="00336D76"/>
    <w:rsid w:val="00336F0C"/>
    <w:rsid w:val="00336FAE"/>
    <w:rsid w:val="00337548"/>
    <w:rsid w:val="00337F2E"/>
    <w:rsid w:val="00342FB1"/>
    <w:rsid w:val="00343579"/>
    <w:rsid w:val="00343776"/>
    <w:rsid w:val="00344807"/>
    <w:rsid w:val="0034566B"/>
    <w:rsid w:val="00345763"/>
    <w:rsid w:val="0034583F"/>
    <w:rsid w:val="0034630C"/>
    <w:rsid w:val="0034651B"/>
    <w:rsid w:val="003465D2"/>
    <w:rsid w:val="003466D3"/>
    <w:rsid w:val="00346D99"/>
    <w:rsid w:val="0034781A"/>
    <w:rsid w:val="00350162"/>
    <w:rsid w:val="00351B65"/>
    <w:rsid w:val="003526D2"/>
    <w:rsid w:val="00353433"/>
    <w:rsid w:val="00354D97"/>
    <w:rsid w:val="003557A3"/>
    <w:rsid w:val="003563ED"/>
    <w:rsid w:val="00356B03"/>
    <w:rsid w:val="00356BA5"/>
    <w:rsid w:val="00357592"/>
    <w:rsid w:val="0036057D"/>
    <w:rsid w:val="003609F1"/>
    <w:rsid w:val="00360E7D"/>
    <w:rsid w:val="00360EE1"/>
    <w:rsid w:val="00362ADC"/>
    <w:rsid w:val="00362E24"/>
    <w:rsid w:val="003632F6"/>
    <w:rsid w:val="0036340A"/>
    <w:rsid w:val="00365A87"/>
    <w:rsid w:val="003663A6"/>
    <w:rsid w:val="00370234"/>
    <w:rsid w:val="00371B6F"/>
    <w:rsid w:val="003739FC"/>
    <w:rsid w:val="00373A79"/>
    <w:rsid w:val="00374507"/>
    <w:rsid w:val="0037591E"/>
    <w:rsid w:val="00376B94"/>
    <w:rsid w:val="00376F25"/>
    <w:rsid w:val="00377DD1"/>
    <w:rsid w:val="00377F90"/>
    <w:rsid w:val="003808AD"/>
    <w:rsid w:val="00380C55"/>
    <w:rsid w:val="00381C2D"/>
    <w:rsid w:val="0038208B"/>
    <w:rsid w:val="00382925"/>
    <w:rsid w:val="00382FAE"/>
    <w:rsid w:val="00385D4E"/>
    <w:rsid w:val="0038615B"/>
    <w:rsid w:val="00386D05"/>
    <w:rsid w:val="003901AA"/>
    <w:rsid w:val="003908D7"/>
    <w:rsid w:val="00390E27"/>
    <w:rsid w:val="003917A9"/>
    <w:rsid w:val="00391E28"/>
    <w:rsid w:val="003934AE"/>
    <w:rsid w:val="00394DD0"/>
    <w:rsid w:val="00395330"/>
    <w:rsid w:val="00395538"/>
    <w:rsid w:val="0039572E"/>
    <w:rsid w:val="00395C24"/>
    <w:rsid w:val="00396DEC"/>
    <w:rsid w:val="00397593"/>
    <w:rsid w:val="0039780F"/>
    <w:rsid w:val="00397BF8"/>
    <w:rsid w:val="00397C8A"/>
    <w:rsid w:val="00397D59"/>
    <w:rsid w:val="003A0258"/>
    <w:rsid w:val="003A0B11"/>
    <w:rsid w:val="003A100A"/>
    <w:rsid w:val="003A13C5"/>
    <w:rsid w:val="003A2575"/>
    <w:rsid w:val="003A3F68"/>
    <w:rsid w:val="003A4370"/>
    <w:rsid w:val="003A48D1"/>
    <w:rsid w:val="003A5123"/>
    <w:rsid w:val="003A6B06"/>
    <w:rsid w:val="003A6F22"/>
    <w:rsid w:val="003A6FC7"/>
    <w:rsid w:val="003A7776"/>
    <w:rsid w:val="003A7E63"/>
    <w:rsid w:val="003A7F91"/>
    <w:rsid w:val="003B0489"/>
    <w:rsid w:val="003B07C3"/>
    <w:rsid w:val="003B08E4"/>
    <w:rsid w:val="003B0CF1"/>
    <w:rsid w:val="003B1136"/>
    <w:rsid w:val="003B27A1"/>
    <w:rsid w:val="003B2EBC"/>
    <w:rsid w:val="003B344A"/>
    <w:rsid w:val="003B3660"/>
    <w:rsid w:val="003B3EB8"/>
    <w:rsid w:val="003B4376"/>
    <w:rsid w:val="003B55C6"/>
    <w:rsid w:val="003B6D67"/>
    <w:rsid w:val="003B72A9"/>
    <w:rsid w:val="003B7A8E"/>
    <w:rsid w:val="003C3E52"/>
    <w:rsid w:val="003C54C5"/>
    <w:rsid w:val="003C64E2"/>
    <w:rsid w:val="003C6DCE"/>
    <w:rsid w:val="003C7361"/>
    <w:rsid w:val="003C786E"/>
    <w:rsid w:val="003C7999"/>
    <w:rsid w:val="003C7D47"/>
    <w:rsid w:val="003D18BB"/>
    <w:rsid w:val="003D1E56"/>
    <w:rsid w:val="003D362E"/>
    <w:rsid w:val="003D3905"/>
    <w:rsid w:val="003D4357"/>
    <w:rsid w:val="003D63AE"/>
    <w:rsid w:val="003D74A4"/>
    <w:rsid w:val="003D7536"/>
    <w:rsid w:val="003E1F8E"/>
    <w:rsid w:val="003E294A"/>
    <w:rsid w:val="003E2CFE"/>
    <w:rsid w:val="003E39AB"/>
    <w:rsid w:val="003E45D2"/>
    <w:rsid w:val="003E497C"/>
    <w:rsid w:val="003E62B7"/>
    <w:rsid w:val="003E6377"/>
    <w:rsid w:val="003E71AA"/>
    <w:rsid w:val="003E7737"/>
    <w:rsid w:val="003E77CC"/>
    <w:rsid w:val="003E7916"/>
    <w:rsid w:val="003E7CAB"/>
    <w:rsid w:val="003F03A4"/>
    <w:rsid w:val="003F1AC9"/>
    <w:rsid w:val="003F1B19"/>
    <w:rsid w:val="003F409D"/>
    <w:rsid w:val="003F5758"/>
    <w:rsid w:val="003F61FC"/>
    <w:rsid w:val="003F72F8"/>
    <w:rsid w:val="0040279F"/>
    <w:rsid w:val="00402F12"/>
    <w:rsid w:val="0040336D"/>
    <w:rsid w:val="004036BC"/>
    <w:rsid w:val="004040B2"/>
    <w:rsid w:val="0040422D"/>
    <w:rsid w:val="0040425D"/>
    <w:rsid w:val="00404A1F"/>
    <w:rsid w:val="00405585"/>
    <w:rsid w:val="00405AE6"/>
    <w:rsid w:val="00406ED9"/>
    <w:rsid w:val="004076C5"/>
    <w:rsid w:val="004116BD"/>
    <w:rsid w:val="00412276"/>
    <w:rsid w:val="00412778"/>
    <w:rsid w:val="00412F64"/>
    <w:rsid w:val="00415A1E"/>
    <w:rsid w:val="004163C3"/>
    <w:rsid w:val="004214AC"/>
    <w:rsid w:val="00422203"/>
    <w:rsid w:val="004222D3"/>
    <w:rsid w:val="00422BAF"/>
    <w:rsid w:val="00423E66"/>
    <w:rsid w:val="004247F1"/>
    <w:rsid w:val="00424D9C"/>
    <w:rsid w:val="00426F91"/>
    <w:rsid w:val="0042774D"/>
    <w:rsid w:val="00427FD4"/>
    <w:rsid w:val="00430E5A"/>
    <w:rsid w:val="00431C8F"/>
    <w:rsid w:val="00431D2F"/>
    <w:rsid w:val="004338DA"/>
    <w:rsid w:val="00433A69"/>
    <w:rsid w:val="00433B7C"/>
    <w:rsid w:val="004364A7"/>
    <w:rsid w:val="00440A10"/>
    <w:rsid w:val="00440AEA"/>
    <w:rsid w:val="004411F0"/>
    <w:rsid w:val="004413DE"/>
    <w:rsid w:val="0044176B"/>
    <w:rsid w:val="00441995"/>
    <w:rsid w:val="00442610"/>
    <w:rsid w:val="00442EF6"/>
    <w:rsid w:val="00444C4C"/>
    <w:rsid w:val="00444F0A"/>
    <w:rsid w:val="004456A7"/>
    <w:rsid w:val="00445869"/>
    <w:rsid w:val="004459ED"/>
    <w:rsid w:val="00445F0F"/>
    <w:rsid w:val="00446304"/>
    <w:rsid w:val="004463BC"/>
    <w:rsid w:val="00446C48"/>
    <w:rsid w:val="00447C9F"/>
    <w:rsid w:val="00450603"/>
    <w:rsid w:val="00451557"/>
    <w:rsid w:val="004515A9"/>
    <w:rsid w:val="004515C6"/>
    <w:rsid w:val="00451C64"/>
    <w:rsid w:val="0045241A"/>
    <w:rsid w:val="0045241F"/>
    <w:rsid w:val="00452835"/>
    <w:rsid w:val="00453506"/>
    <w:rsid w:val="00453516"/>
    <w:rsid w:val="0045355B"/>
    <w:rsid w:val="00453646"/>
    <w:rsid w:val="00453B1B"/>
    <w:rsid w:val="00453C48"/>
    <w:rsid w:val="00455425"/>
    <w:rsid w:val="0045558C"/>
    <w:rsid w:val="00455DD4"/>
    <w:rsid w:val="00456C67"/>
    <w:rsid w:val="00456DAD"/>
    <w:rsid w:val="00457AB1"/>
    <w:rsid w:val="00460C1B"/>
    <w:rsid w:val="0046237F"/>
    <w:rsid w:val="00464894"/>
    <w:rsid w:val="0046682B"/>
    <w:rsid w:val="00466A6A"/>
    <w:rsid w:val="00466F5D"/>
    <w:rsid w:val="00467A39"/>
    <w:rsid w:val="00467B1B"/>
    <w:rsid w:val="00471317"/>
    <w:rsid w:val="00471545"/>
    <w:rsid w:val="0047193C"/>
    <w:rsid w:val="00474A5E"/>
    <w:rsid w:val="00481D2B"/>
    <w:rsid w:val="004824D9"/>
    <w:rsid w:val="00483C65"/>
    <w:rsid w:val="00483CF8"/>
    <w:rsid w:val="00483DDC"/>
    <w:rsid w:val="00485066"/>
    <w:rsid w:val="0048580E"/>
    <w:rsid w:val="0048617B"/>
    <w:rsid w:val="004876AF"/>
    <w:rsid w:val="004877DF"/>
    <w:rsid w:val="00491241"/>
    <w:rsid w:val="004922CB"/>
    <w:rsid w:val="0049273A"/>
    <w:rsid w:val="00493ACD"/>
    <w:rsid w:val="00494650"/>
    <w:rsid w:val="0049555A"/>
    <w:rsid w:val="00496FB0"/>
    <w:rsid w:val="00497784"/>
    <w:rsid w:val="00497EBC"/>
    <w:rsid w:val="004A013A"/>
    <w:rsid w:val="004A02EE"/>
    <w:rsid w:val="004A078A"/>
    <w:rsid w:val="004A2118"/>
    <w:rsid w:val="004A2E98"/>
    <w:rsid w:val="004A4512"/>
    <w:rsid w:val="004A5AF3"/>
    <w:rsid w:val="004A6EF3"/>
    <w:rsid w:val="004A6F4F"/>
    <w:rsid w:val="004A7DC0"/>
    <w:rsid w:val="004B10EE"/>
    <w:rsid w:val="004B27E1"/>
    <w:rsid w:val="004B398A"/>
    <w:rsid w:val="004B3AE1"/>
    <w:rsid w:val="004B3E29"/>
    <w:rsid w:val="004B4083"/>
    <w:rsid w:val="004B4215"/>
    <w:rsid w:val="004B42E2"/>
    <w:rsid w:val="004B46C1"/>
    <w:rsid w:val="004B4704"/>
    <w:rsid w:val="004B4896"/>
    <w:rsid w:val="004B5402"/>
    <w:rsid w:val="004B5C5C"/>
    <w:rsid w:val="004B60A6"/>
    <w:rsid w:val="004B673B"/>
    <w:rsid w:val="004B6ACF"/>
    <w:rsid w:val="004B6B3D"/>
    <w:rsid w:val="004B75FE"/>
    <w:rsid w:val="004B7AA3"/>
    <w:rsid w:val="004B7CAC"/>
    <w:rsid w:val="004B7D69"/>
    <w:rsid w:val="004C006F"/>
    <w:rsid w:val="004C4766"/>
    <w:rsid w:val="004C4C49"/>
    <w:rsid w:val="004C5413"/>
    <w:rsid w:val="004C5D18"/>
    <w:rsid w:val="004C6532"/>
    <w:rsid w:val="004C653C"/>
    <w:rsid w:val="004D119E"/>
    <w:rsid w:val="004D1530"/>
    <w:rsid w:val="004D21E4"/>
    <w:rsid w:val="004D23BC"/>
    <w:rsid w:val="004D523D"/>
    <w:rsid w:val="004D528B"/>
    <w:rsid w:val="004D5CBC"/>
    <w:rsid w:val="004D6139"/>
    <w:rsid w:val="004D6F30"/>
    <w:rsid w:val="004D7C08"/>
    <w:rsid w:val="004E075B"/>
    <w:rsid w:val="004E0BFF"/>
    <w:rsid w:val="004E0EDE"/>
    <w:rsid w:val="004E1AFD"/>
    <w:rsid w:val="004E1E5E"/>
    <w:rsid w:val="004E2528"/>
    <w:rsid w:val="004E25D6"/>
    <w:rsid w:val="004E37D3"/>
    <w:rsid w:val="004E3CB8"/>
    <w:rsid w:val="004E3E98"/>
    <w:rsid w:val="004F0AF8"/>
    <w:rsid w:val="004F2D95"/>
    <w:rsid w:val="004F3A8E"/>
    <w:rsid w:val="004F42FC"/>
    <w:rsid w:val="004F71B9"/>
    <w:rsid w:val="004F772B"/>
    <w:rsid w:val="00500676"/>
    <w:rsid w:val="005016C5"/>
    <w:rsid w:val="005018E0"/>
    <w:rsid w:val="005020DA"/>
    <w:rsid w:val="005026E9"/>
    <w:rsid w:val="00502984"/>
    <w:rsid w:val="00502FD2"/>
    <w:rsid w:val="0050322A"/>
    <w:rsid w:val="00503407"/>
    <w:rsid w:val="0050387B"/>
    <w:rsid w:val="00503B5D"/>
    <w:rsid w:val="00504878"/>
    <w:rsid w:val="00505044"/>
    <w:rsid w:val="00505DD5"/>
    <w:rsid w:val="0050630B"/>
    <w:rsid w:val="0050690C"/>
    <w:rsid w:val="005069D5"/>
    <w:rsid w:val="0050711F"/>
    <w:rsid w:val="00507330"/>
    <w:rsid w:val="00510D67"/>
    <w:rsid w:val="00512098"/>
    <w:rsid w:val="00513019"/>
    <w:rsid w:val="00513795"/>
    <w:rsid w:val="005138A4"/>
    <w:rsid w:val="00513DFE"/>
    <w:rsid w:val="0051578C"/>
    <w:rsid w:val="0051599C"/>
    <w:rsid w:val="00517AE5"/>
    <w:rsid w:val="00517DFC"/>
    <w:rsid w:val="00521081"/>
    <w:rsid w:val="005219DD"/>
    <w:rsid w:val="00521A52"/>
    <w:rsid w:val="00521BB7"/>
    <w:rsid w:val="0052284B"/>
    <w:rsid w:val="00523ADE"/>
    <w:rsid w:val="00523B35"/>
    <w:rsid w:val="00523BE9"/>
    <w:rsid w:val="005247EA"/>
    <w:rsid w:val="00524EF6"/>
    <w:rsid w:val="0052508C"/>
    <w:rsid w:val="00525563"/>
    <w:rsid w:val="0052565F"/>
    <w:rsid w:val="005259BD"/>
    <w:rsid w:val="00525A79"/>
    <w:rsid w:val="00525CC1"/>
    <w:rsid w:val="00525D4A"/>
    <w:rsid w:val="005260B4"/>
    <w:rsid w:val="00526D22"/>
    <w:rsid w:val="005320AE"/>
    <w:rsid w:val="00532D56"/>
    <w:rsid w:val="0053333E"/>
    <w:rsid w:val="00533373"/>
    <w:rsid w:val="00533BE0"/>
    <w:rsid w:val="005346B0"/>
    <w:rsid w:val="00536A0C"/>
    <w:rsid w:val="0053796E"/>
    <w:rsid w:val="005403BB"/>
    <w:rsid w:val="0054120F"/>
    <w:rsid w:val="0054297B"/>
    <w:rsid w:val="00542C88"/>
    <w:rsid w:val="00544737"/>
    <w:rsid w:val="00544B03"/>
    <w:rsid w:val="00544D88"/>
    <w:rsid w:val="00544F23"/>
    <w:rsid w:val="005462F7"/>
    <w:rsid w:val="005465A3"/>
    <w:rsid w:val="00547818"/>
    <w:rsid w:val="00550741"/>
    <w:rsid w:val="005515DB"/>
    <w:rsid w:val="005517FA"/>
    <w:rsid w:val="00551F19"/>
    <w:rsid w:val="00552703"/>
    <w:rsid w:val="00552E19"/>
    <w:rsid w:val="00552E84"/>
    <w:rsid w:val="00553C5F"/>
    <w:rsid w:val="00555A0D"/>
    <w:rsid w:val="005560F5"/>
    <w:rsid w:val="0055633F"/>
    <w:rsid w:val="00556A87"/>
    <w:rsid w:val="00556EAD"/>
    <w:rsid w:val="005577C8"/>
    <w:rsid w:val="00557CE3"/>
    <w:rsid w:val="00561CC2"/>
    <w:rsid w:val="00561E12"/>
    <w:rsid w:val="00561FC3"/>
    <w:rsid w:val="00563A58"/>
    <w:rsid w:val="00564466"/>
    <w:rsid w:val="00564BA8"/>
    <w:rsid w:val="005652D5"/>
    <w:rsid w:val="00565804"/>
    <w:rsid w:val="00565BA1"/>
    <w:rsid w:val="00565D68"/>
    <w:rsid w:val="00566F4E"/>
    <w:rsid w:val="00567648"/>
    <w:rsid w:val="005677CA"/>
    <w:rsid w:val="00567A88"/>
    <w:rsid w:val="00570179"/>
    <w:rsid w:val="00570C72"/>
    <w:rsid w:val="00570D76"/>
    <w:rsid w:val="00570FB3"/>
    <w:rsid w:val="00571113"/>
    <w:rsid w:val="00571ADA"/>
    <w:rsid w:val="00572107"/>
    <w:rsid w:val="00572C36"/>
    <w:rsid w:val="0057318F"/>
    <w:rsid w:val="0057342F"/>
    <w:rsid w:val="00573DC7"/>
    <w:rsid w:val="00574E1B"/>
    <w:rsid w:val="00574EA6"/>
    <w:rsid w:val="005762C5"/>
    <w:rsid w:val="00580454"/>
    <w:rsid w:val="0058072A"/>
    <w:rsid w:val="0058093A"/>
    <w:rsid w:val="00581671"/>
    <w:rsid w:val="00581AD0"/>
    <w:rsid w:val="00581E34"/>
    <w:rsid w:val="00581F1B"/>
    <w:rsid w:val="00583196"/>
    <w:rsid w:val="0058362F"/>
    <w:rsid w:val="0058387D"/>
    <w:rsid w:val="005838FC"/>
    <w:rsid w:val="00584883"/>
    <w:rsid w:val="00587369"/>
    <w:rsid w:val="00590EB1"/>
    <w:rsid w:val="005917EF"/>
    <w:rsid w:val="00591EDD"/>
    <w:rsid w:val="0059310C"/>
    <w:rsid w:val="00593438"/>
    <w:rsid w:val="00593697"/>
    <w:rsid w:val="005943CA"/>
    <w:rsid w:val="005952B0"/>
    <w:rsid w:val="00595DDE"/>
    <w:rsid w:val="005960F7"/>
    <w:rsid w:val="00596B70"/>
    <w:rsid w:val="005977FF"/>
    <w:rsid w:val="00597AFD"/>
    <w:rsid w:val="00597CBC"/>
    <w:rsid w:val="005A0E14"/>
    <w:rsid w:val="005A16E1"/>
    <w:rsid w:val="005A2828"/>
    <w:rsid w:val="005A6ADA"/>
    <w:rsid w:val="005B2627"/>
    <w:rsid w:val="005B2EAD"/>
    <w:rsid w:val="005B36F3"/>
    <w:rsid w:val="005B4216"/>
    <w:rsid w:val="005B43ED"/>
    <w:rsid w:val="005B4904"/>
    <w:rsid w:val="005B545D"/>
    <w:rsid w:val="005B5C0E"/>
    <w:rsid w:val="005B6228"/>
    <w:rsid w:val="005B6DE2"/>
    <w:rsid w:val="005C13D8"/>
    <w:rsid w:val="005C2817"/>
    <w:rsid w:val="005C344C"/>
    <w:rsid w:val="005C49D5"/>
    <w:rsid w:val="005C665E"/>
    <w:rsid w:val="005C6666"/>
    <w:rsid w:val="005C66D9"/>
    <w:rsid w:val="005D0A92"/>
    <w:rsid w:val="005D0D26"/>
    <w:rsid w:val="005D16DB"/>
    <w:rsid w:val="005D1BEE"/>
    <w:rsid w:val="005D1CAB"/>
    <w:rsid w:val="005D2089"/>
    <w:rsid w:val="005D249A"/>
    <w:rsid w:val="005D2EF9"/>
    <w:rsid w:val="005D3BFD"/>
    <w:rsid w:val="005D45FF"/>
    <w:rsid w:val="005D4EE0"/>
    <w:rsid w:val="005D5A1C"/>
    <w:rsid w:val="005D60AE"/>
    <w:rsid w:val="005D63C7"/>
    <w:rsid w:val="005D6601"/>
    <w:rsid w:val="005D6905"/>
    <w:rsid w:val="005D6AD6"/>
    <w:rsid w:val="005D6BCF"/>
    <w:rsid w:val="005D6F27"/>
    <w:rsid w:val="005D77CB"/>
    <w:rsid w:val="005E0570"/>
    <w:rsid w:val="005E07CE"/>
    <w:rsid w:val="005E2662"/>
    <w:rsid w:val="005E27EB"/>
    <w:rsid w:val="005E2EB0"/>
    <w:rsid w:val="005E3C27"/>
    <w:rsid w:val="005E3E8B"/>
    <w:rsid w:val="005E4A02"/>
    <w:rsid w:val="005E6EA3"/>
    <w:rsid w:val="005E7406"/>
    <w:rsid w:val="005E7661"/>
    <w:rsid w:val="005F0A78"/>
    <w:rsid w:val="005F1598"/>
    <w:rsid w:val="005F3366"/>
    <w:rsid w:val="005F398D"/>
    <w:rsid w:val="005F3F03"/>
    <w:rsid w:val="005F4A3A"/>
    <w:rsid w:val="005F5C23"/>
    <w:rsid w:val="005F69BF"/>
    <w:rsid w:val="005F6E8F"/>
    <w:rsid w:val="005F78F3"/>
    <w:rsid w:val="005F799B"/>
    <w:rsid w:val="005F79E9"/>
    <w:rsid w:val="00600EEF"/>
    <w:rsid w:val="006015A0"/>
    <w:rsid w:val="0060177C"/>
    <w:rsid w:val="00601FD6"/>
    <w:rsid w:val="00602200"/>
    <w:rsid w:val="00602609"/>
    <w:rsid w:val="00602B3B"/>
    <w:rsid w:val="0060302F"/>
    <w:rsid w:val="006031F7"/>
    <w:rsid w:val="0060403B"/>
    <w:rsid w:val="00604419"/>
    <w:rsid w:val="006045AF"/>
    <w:rsid w:val="00604675"/>
    <w:rsid w:val="0060522C"/>
    <w:rsid w:val="00605C5D"/>
    <w:rsid w:val="00605F30"/>
    <w:rsid w:val="0060623E"/>
    <w:rsid w:val="00606410"/>
    <w:rsid w:val="006070CD"/>
    <w:rsid w:val="00607553"/>
    <w:rsid w:val="006103AB"/>
    <w:rsid w:val="00610E67"/>
    <w:rsid w:val="00611FD4"/>
    <w:rsid w:val="00612B64"/>
    <w:rsid w:val="00612DC1"/>
    <w:rsid w:val="00612EF2"/>
    <w:rsid w:val="006146DF"/>
    <w:rsid w:val="00614CEC"/>
    <w:rsid w:val="0061654D"/>
    <w:rsid w:val="00616749"/>
    <w:rsid w:val="00616F21"/>
    <w:rsid w:val="00617C1E"/>
    <w:rsid w:val="00617F2C"/>
    <w:rsid w:val="00620096"/>
    <w:rsid w:val="00620D80"/>
    <w:rsid w:val="006210CB"/>
    <w:rsid w:val="006215D1"/>
    <w:rsid w:val="006218DD"/>
    <w:rsid w:val="006227AE"/>
    <w:rsid w:val="00623A9E"/>
    <w:rsid w:val="00623BFE"/>
    <w:rsid w:val="00624776"/>
    <w:rsid w:val="0062502D"/>
    <w:rsid w:val="006257E9"/>
    <w:rsid w:val="00625891"/>
    <w:rsid w:val="00625D3E"/>
    <w:rsid w:val="00625FDA"/>
    <w:rsid w:val="00626139"/>
    <w:rsid w:val="006264A1"/>
    <w:rsid w:val="00626DD6"/>
    <w:rsid w:val="0062791C"/>
    <w:rsid w:val="006304C8"/>
    <w:rsid w:val="00630924"/>
    <w:rsid w:val="00631560"/>
    <w:rsid w:val="006319CC"/>
    <w:rsid w:val="00631FFB"/>
    <w:rsid w:val="006324D6"/>
    <w:rsid w:val="0063284A"/>
    <w:rsid w:val="006330A4"/>
    <w:rsid w:val="00633D15"/>
    <w:rsid w:val="006343AC"/>
    <w:rsid w:val="00634A2D"/>
    <w:rsid w:val="00635377"/>
    <w:rsid w:val="00635B41"/>
    <w:rsid w:val="00636D83"/>
    <w:rsid w:val="00637A35"/>
    <w:rsid w:val="00637B51"/>
    <w:rsid w:val="00637E8F"/>
    <w:rsid w:val="00640122"/>
    <w:rsid w:val="00641390"/>
    <w:rsid w:val="00642666"/>
    <w:rsid w:val="00642C3D"/>
    <w:rsid w:val="00642EE2"/>
    <w:rsid w:val="00644B49"/>
    <w:rsid w:val="00644CDF"/>
    <w:rsid w:val="0064503D"/>
    <w:rsid w:val="00645FAE"/>
    <w:rsid w:val="00646012"/>
    <w:rsid w:val="00646289"/>
    <w:rsid w:val="00646A3F"/>
    <w:rsid w:val="00646B7F"/>
    <w:rsid w:val="00647033"/>
    <w:rsid w:val="006475B5"/>
    <w:rsid w:val="00647C77"/>
    <w:rsid w:val="00647D23"/>
    <w:rsid w:val="00651D39"/>
    <w:rsid w:val="00652214"/>
    <w:rsid w:val="00652370"/>
    <w:rsid w:val="00652BE3"/>
    <w:rsid w:val="0065344E"/>
    <w:rsid w:val="00653BA1"/>
    <w:rsid w:val="0065412C"/>
    <w:rsid w:val="00654238"/>
    <w:rsid w:val="006547D2"/>
    <w:rsid w:val="00655256"/>
    <w:rsid w:val="00655D54"/>
    <w:rsid w:val="00655FA7"/>
    <w:rsid w:val="006607C8"/>
    <w:rsid w:val="00660B6A"/>
    <w:rsid w:val="00660BC5"/>
    <w:rsid w:val="0066153B"/>
    <w:rsid w:val="00661918"/>
    <w:rsid w:val="00662DC6"/>
    <w:rsid w:val="00663BE1"/>
    <w:rsid w:val="00663C0B"/>
    <w:rsid w:val="00663E71"/>
    <w:rsid w:val="00664069"/>
    <w:rsid w:val="0066446B"/>
    <w:rsid w:val="00665498"/>
    <w:rsid w:val="006654EB"/>
    <w:rsid w:val="00666262"/>
    <w:rsid w:val="0066684F"/>
    <w:rsid w:val="00667345"/>
    <w:rsid w:val="00667F95"/>
    <w:rsid w:val="006708D2"/>
    <w:rsid w:val="0067106E"/>
    <w:rsid w:val="00671372"/>
    <w:rsid w:val="00671EF2"/>
    <w:rsid w:val="00672FFA"/>
    <w:rsid w:val="00673E08"/>
    <w:rsid w:val="006749FF"/>
    <w:rsid w:val="00681756"/>
    <w:rsid w:val="00681D7D"/>
    <w:rsid w:val="00684A3B"/>
    <w:rsid w:val="0068710C"/>
    <w:rsid w:val="006872CB"/>
    <w:rsid w:val="006873FB"/>
    <w:rsid w:val="006905BB"/>
    <w:rsid w:val="0069112A"/>
    <w:rsid w:val="00691234"/>
    <w:rsid w:val="00692050"/>
    <w:rsid w:val="00692108"/>
    <w:rsid w:val="00692BB1"/>
    <w:rsid w:val="00693684"/>
    <w:rsid w:val="00693DD5"/>
    <w:rsid w:val="00694DCB"/>
    <w:rsid w:val="00695714"/>
    <w:rsid w:val="00695AF6"/>
    <w:rsid w:val="006961B3"/>
    <w:rsid w:val="006965EB"/>
    <w:rsid w:val="00696D52"/>
    <w:rsid w:val="00696FC5"/>
    <w:rsid w:val="0069737A"/>
    <w:rsid w:val="00697B1F"/>
    <w:rsid w:val="00697D36"/>
    <w:rsid w:val="00697EED"/>
    <w:rsid w:val="006A0738"/>
    <w:rsid w:val="006A1795"/>
    <w:rsid w:val="006A21DA"/>
    <w:rsid w:val="006A3E2D"/>
    <w:rsid w:val="006A4585"/>
    <w:rsid w:val="006A4AB8"/>
    <w:rsid w:val="006A6095"/>
    <w:rsid w:val="006A67D7"/>
    <w:rsid w:val="006A6AAF"/>
    <w:rsid w:val="006A6E35"/>
    <w:rsid w:val="006A7572"/>
    <w:rsid w:val="006B0FEF"/>
    <w:rsid w:val="006B114C"/>
    <w:rsid w:val="006B1303"/>
    <w:rsid w:val="006B15B3"/>
    <w:rsid w:val="006B1A37"/>
    <w:rsid w:val="006B1C4C"/>
    <w:rsid w:val="006B1FC4"/>
    <w:rsid w:val="006B30BE"/>
    <w:rsid w:val="006B31BD"/>
    <w:rsid w:val="006B3BEF"/>
    <w:rsid w:val="006B3DF8"/>
    <w:rsid w:val="006B47B8"/>
    <w:rsid w:val="006B5CCA"/>
    <w:rsid w:val="006B6A07"/>
    <w:rsid w:val="006B6CA1"/>
    <w:rsid w:val="006C013F"/>
    <w:rsid w:val="006C098C"/>
    <w:rsid w:val="006C1EA2"/>
    <w:rsid w:val="006C1F74"/>
    <w:rsid w:val="006C2A23"/>
    <w:rsid w:val="006C3A7A"/>
    <w:rsid w:val="006C4F10"/>
    <w:rsid w:val="006C51A2"/>
    <w:rsid w:val="006C65AF"/>
    <w:rsid w:val="006C66BB"/>
    <w:rsid w:val="006C6CB6"/>
    <w:rsid w:val="006C7EED"/>
    <w:rsid w:val="006D0345"/>
    <w:rsid w:val="006D1588"/>
    <w:rsid w:val="006D1C43"/>
    <w:rsid w:val="006D2712"/>
    <w:rsid w:val="006D2BC1"/>
    <w:rsid w:val="006D2D7B"/>
    <w:rsid w:val="006D40A9"/>
    <w:rsid w:val="006D4553"/>
    <w:rsid w:val="006D4CE6"/>
    <w:rsid w:val="006D508A"/>
    <w:rsid w:val="006D5389"/>
    <w:rsid w:val="006D53DE"/>
    <w:rsid w:val="006D5F48"/>
    <w:rsid w:val="006D635F"/>
    <w:rsid w:val="006D63F7"/>
    <w:rsid w:val="006D6634"/>
    <w:rsid w:val="006D6860"/>
    <w:rsid w:val="006D69AB"/>
    <w:rsid w:val="006D6C4B"/>
    <w:rsid w:val="006D7AC0"/>
    <w:rsid w:val="006D7D27"/>
    <w:rsid w:val="006E094B"/>
    <w:rsid w:val="006E159E"/>
    <w:rsid w:val="006E2015"/>
    <w:rsid w:val="006E2532"/>
    <w:rsid w:val="006E26C9"/>
    <w:rsid w:val="006E4C53"/>
    <w:rsid w:val="006E57F3"/>
    <w:rsid w:val="006E57F5"/>
    <w:rsid w:val="006E59FB"/>
    <w:rsid w:val="006F03DE"/>
    <w:rsid w:val="006F0702"/>
    <w:rsid w:val="006F0E55"/>
    <w:rsid w:val="006F127A"/>
    <w:rsid w:val="006F1286"/>
    <w:rsid w:val="006F12D2"/>
    <w:rsid w:val="006F50AF"/>
    <w:rsid w:val="006F5868"/>
    <w:rsid w:val="00700459"/>
    <w:rsid w:val="00700E34"/>
    <w:rsid w:val="00700FE0"/>
    <w:rsid w:val="0070138C"/>
    <w:rsid w:val="00701D7A"/>
    <w:rsid w:val="00701F86"/>
    <w:rsid w:val="00702318"/>
    <w:rsid w:val="00702CB8"/>
    <w:rsid w:val="0070311F"/>
    <w:rsid w:val="00703624"/>
    <w:rsid w:val="00703B8D"/>
    <w:rsid w:val="00703F57"/>
    <w:rsid w:val="00706BAD"/>
    <w:rsid w:val="00706D49"/>
    <w:rsid w:val="00707283"/>
    <w:rsid w:val="007079FA"/>
    <w:rsid w:val="00711455"/>
    <w:rsid w:val="00712944"/>
    <w:rsid w:val="00714ACC"/>
    <w:rsid w:val="00714EB0"/>
    <w:rsid w:val="007155F0"/>
    <w:rsid w:val="00715959"/>
    <w:rsid w:val="0071608D"/>
    <w:rsid w:val="00716D62"/>
    <w:rsid w:val="00717712"/>
    <w:rsid w:val="00717B50"/>
    <w:rsid w:val="007202E4"/>
    <w:rsid w:val="007205F8"/>
    <w:rsid w:val="00720E0D"/>
    <w:rsid w:val="00721102"/>
    <w:rsid w:val="00721540"/>
    <w:rsid w:val="00721C80"/>
    <w:rsid w:val="00721EC0"/>
    <w:rsid w:val="007220FE"/>
    <w:rsid w:val="007221B3"/>
    <w:rsid w:val="00722A6A"/>
    <w:rsid w:val="00723EF8"/>
    <w:rsid w:val="00724C17"/>
    <w:rsid w:val="0072584A"/>
    <w:rsid w:val="0072691D"/>
    <w:rsid w:val="00726F29"/>
    <w:rsid w:val="00727149"/>
    <w:rsid w:val="0072794F"/>
    <w:rsid w:val="007307DE"/>
    <w:rsid w:val="00730EBA"/>
    <w:rsid w:val="00730F17"/>
    <w:rsid w:val="00730F1B"/>
    <w:rsid w:val="007321C3"/>
    <w:rsid w:val="00734508"/>
    <w:rsid w:val="00734B81"/>
    <w:rsid w:val="007360AE"/>
    <w:rsid w:val="0073618D"/>
    <w:rsid w:val="0073653A"/>
    <w:rsid w:val="007413BC"/>
    <w:rsid w:val="00741704"/>
    <w:rsid w:val="00741BA3"/>
    <w:rsid w:val="007428F4"/>
    <w:rsid w:val="007436B9"/>
    <w:rsid w:val="00743FDE"/>
    <w:rsid w:val="007444EE"/>
    <w:rsid w:val="007446D4"/>
    <w:rsid w:val="00747935"/>
    <w:rsid w:val="007505F2"/>
    <w:rsid w:val="0075147A"/>
    <w:rsid w:val="007514EC"/>
    <w:rsid w:val="007519F2"/>
    <w:rsid w:val="00751AD2"/>
    <w:rsid w:val="007523F6"/>
    <w:rsid w:val="007525AE"/>
    <w:rsid w:val="0075266D"/>
    <w:rsid w:val="007529A2"/>
    <w:rsid w:val="00753963"/>
    <w:rsid w:val="00755AE0"/>
    <w:rsid w:val="00756FAD"/>
    <w:rsid w:val="007574C7"/>
    <w:rsid w:val="00757C61"/>
    <w:rsid w:val="00760A18"/>
    <w:rsid w:val="00760F17"/>
    <w:rsid w:val="007618E8"/>
    <w:rsid w:val="00761A67"/>
    <w:rsid w:val="007621E0"/>
    <w:rsid w:val="00762A59"/>
    <w:rsid w:val="00763FEF"/>
    <w:rsid w:val="007647E5"/>
    <w:rsid w:val="00764BFE"/>
    <w:rsid w:val="007650D8"/>
    <w:rsid w:val="00765520"/>
    <w:rsid w:val="00766A09"/>
    <w:rsid w:val="007678EF"/>
    <w:rsid w:val="00767E71"/>
    <w:rsid w:val="0077058C"/>
    <w:rsid w:val="00771119"/>
    <w:rsid w:val="0077113E"/>
    <w:rsid w:val="0077187C"/>
    <w:rsid w:val="00771976"/>
    <w:rsid w:val="00772EC0"/>
    <w:rsid w:val="00774209"/>
    <w:rsid w:val="0077472D"/>
    <w:rsid w:val="007767E7"/>
    <w:rsid w:val="00777211"/>
    <w:rsid w:val="00780514"/>
    <w:rsid w:val="00780858"/>
    <w:rsid w:val="00783140"/>
    <w:rsid w:val="00784592"/>
    <w:rsid w:val="00785946"/>
    <w:rsid w:val="00785C2F"/>
    <w:rsid w:val="00786CDE"/>
    <w:rsid w:val="00787CF4"/>
    <w:rsid w:val="00790C9C"/>
    <w:rsid w:val="007911E6"/>
    <w:rsid w:val="0079159E"/>
    <w:rsid w:val="00792A40"/>
    <w:rsid w:val="007932A2"/>
    <w:rsid w:val="007934E2"/>
    <w:rsid w:val="0079485C"/>
    <w:rsid w:val="007970C5"/>
    <w:rsid w:val="007A0B77"/>
    <w:rsid w:val="007A0C0E"/>
    <w:rsid w:val="007A111A"/>
    <w:rsid w:val="007A1EBF"/>
    <w:rsid w:val="007A2C10"/>
    <w:rsid w:val="007A3A0B"/>
    <w:rsid w:val="007A3FE9"/>
    <w:rsid w:val="007A4220"/>
    <w:rsid w:val="007A4CF7"/>
    <w:rsid w:val="007A4FA1"/>
    <w:rsid w:val="007A56D9"/>
    <w:rsid w:val="007A6D68"/>
    <w:rsid w:val="007A70DA"/>
    <w:rsid w:val="007A7132"/>
    <w:rsid w:val="007A7454"/>
    <w:rsid w:val="007A7B4E"/>
    <w:rsid w:val="007B02CD"/>
    <w:rsid w:val="007B0AE5"/>
    <w:rsid w:val="007B0FA3"/>
    <w:rsid w:val="007B1496"/>
    <w:rsid w:val="007B48CD"/>
    <w:rsid w:val="007B4E26"/>
    <w:rsid w:val="007B5081"/>
    <w:rsid w:val="007B554B"/>
    <w:rsid w:val="007B6269"/>
    <w:rsid w:val="007B6BE9"/>
    <w:rsid w:val="007B744E"/>
    <w:rsid w:val="007B7A92"/>
    <w:rsid w:val="007C019A"/>
    <w:rsid w:val="007C0482"/>
    <w:rsid w:val="007C06B8"/>
    <w:rsid w:val="007C0E7A"/>
    <w:rsid w:val="007C184F"/>
    <w:rsid w:val="007C30D1"/>
    <w:rsid w:val="007C35D8"/>
    <w:rsid w:val="007C4A38"/>
    <w:rsid w:val="007C5754"/>
    <w:rsid w:val="007C671B"/>
    <w:rsid w:val="007C6CF1"/>
    <w:rsid w:val="007C6E8D"/>
    <w:rsid w:val="007D1DBA"/>
    <w:rsid w:val="007D1DE4"/>
    <w:rsid w:val="007D1F2E"/>
    <w:rsid w:val="007D2948"/>
    <w:rsid w:val="007D4525"/>
    <w:rsid w:val="007D4684"/>
    <w:rsid w:val="007D53E1"/>
    <w:rsid w:val="007D6328"/>
    <w:rsid w:val="007D73CD"/>
    <w:rsid w:val="007D7879"/>
    <w:rsid w:val="007E008B"/>
    <w:rsid w:val="007E0D2A"/>
    <w:rsid w:val="007E1982"/>
    <w:rsid w:val="007E35EE"/>
    <w:rsid w:val="007E49D2"/>
    <w:rsid w:val="007E67DF"/>
    <w:rsid w:val="007E7288"/>
    <w:rsid w:val="007E767E"/>
    <w:rsid w:val="007F00BF"/>
    <w:rsid w:val="007F05DB"/>
    <w:rsid w:val="007F0FD4"/>
    <w:rsid w:val="007F3A0F"/>
    <w:rsid w:val="007F4CC3"/>
    <w:rsid w:val="007F4E56"/>
    <w:rsid w:val="007F55FA"/>
    <w:rsid w:val="007F6A4A"/>
    <w:rsid w:val="007F6C81"/>
    <w:rsid w:val="007F78F7"/>
    <w:rsid w:val="00801540"/>
    <w:rsid w:val="00803839"/>
    <w:rsid w:val="00803AD9"/>
    <w:rsid w:val="00804E0D"/>
    <w:rsid w:val="008062E6"/>
    <w:rsid w:val="00806D8E"/>
    <w:rsid w:val="00810210"/>
    <w:rsid w:val="008102A0"/>
    <w:rsid w:val="00810FA2"/>
    <w:rsid w:val="00811689"/>
    <w:rsid w:val="00812CE1"/>
    <w:rsid w:val="00812FF9"/>
    <w:rsid w:val="00813090"/>
    <w:rsid w:val="00813F8C"/>
    <w:rsid w:val="008147EA"/>
    <w:rsid w:val="00814C71"/>
    <w:rsid w:val="008153AD"/>
    <w:rsid w:val="0081569A"/>
    <w:rsid w:val="008159CA"/>
    <w:rsid w:val="008160E8"/>
    <w:rsid w:val="00817F87"/>
    <w:rsid w:val="00820347"/>
    <w:rsid w:val="0082087E"/>
    <w:rsid w:val="008217C6"/>
    <w:rsid w:val="00822356"/>
    <w:rsid w:val="00822B75"/>
    <w:rsid w:val="00823BB6"/>
    <w:rsid w:val="00823F0A"/>
    <w:rsid w:val="0082409C"/>
    <w:rsid w:val="00824764"/>
    <w:rsid w:val="008247D7"/>
    <w:rsid w:val="00824913"/>
    <w:rsid w:val="00825129"/>
    <w:rsid w:val="00825D15"/>
    <w:rsid w:val="00825D2F"/>
    <w:rsid w:val="00826A7F"/>
    <w:rsid w:val="00827C10"/>
    <w:rsid w:val="00830289"/>
    <w:rsid w:val="008302D2"/>
    <w:rsid w:val="008307DD"/>
    <w:rsid w:val="00830EFC"/>
    <w:rsid w:val="0083100C"/>
    <w:rsid w:val="00831107"/>
    <w:rsid w:val="00833150"/>
    <w:rsid w:val="0083348D"/>
    <w:rsid w:val="00833492"/>
    <w:rsid w:val="00833AA4"/>
    <w:rsid w:val="00833F9D"/>
    <w:rsid w:val="0083403A"/>
    <w:rsid w:val="008347D4"/>
    <w:rsid w:val="00834D53"/>
    <w:rsid w:val="00835628"/>
    <w:rsid w:val="0083581A"/>
    <w:rsid w:val="00835A5B"/>
    <w:rsid w:val="008375A0"/>
    <w:rsid w:val="008377A0"/>
    <w:rsid w:val="00837D13"/>
    <w:rsid w:val="008401F1"/>
    <w:rsid w:val="00840A79"/>
    <w:rsid w:val="00841BEE"/>
    <w:rsid w:val="00842401"/>
    <w:rsid w:val="00842A3C"/>
    <w:rsid w:val="00842A50"/>
    <w:rsid w:val="00843192"/>
    <w:rsid w:val="008447AE"/>
    <w:rsid w:val="00844D2B"/>
    <w:rsid w:val="00844EFE"/>
    <w:rsid w:val="008458D8"/>
    <w:rsid w:val="008459A7"/>
    <w:rsid w:val="008471C0"/>
    <w:rsid w:val="008475A4"/>
    <w:rsid w:val="00847B27"/>
    <w:rsid w:val="00850071"/>
    <w:rsid w:val="00851085"/>
    <w:rsid w:val="00851106"/>
    <w:rsid w:val="00851C3D"/>
    <w:rsid w:val="00852574"/>
    <w:rsid w:val="008527C5"/>
    <w:rsid w:val="00852EA7"/>
    <w:rsid w:val="0085309B"/>
    <w:rsid w:val="00853117"/>
    <w:rsid w:val="00853300"/>
    <w:rsid w:val="00853AEE"/>
    <w:rsid w:val="00855F24"/>
    <w:rsid w:val="008563F0"/>
    <w:rsid w:val="0085680E"/>
    <w:rsid w:val="00856DDD"/>
    <w:rsid w:val="0085787A"/>
    <w:rsid w:val="00861157"/>
    <w:rsid w:val="00861EAA"/>
    <w:rsid w:val="00862AD7"/>
    <w:rsid w:val="00862DF1"/>
    <w:rsid w:val="00863608"/>
    <w:rsid w:val="00864063"/>
    <w:rsid w:val="00864947"/>
    <w:rsid w:val="00864BB0"/>
    <w:rsid w:val="00865F96"/>
    <w:rsid w:val="008668BA"/>
    <w:rsid w:val="008708C6"/>
    <w:rsid w:val="0087123D"/>
    <w:rsid w:val="00872F85"/>
    <w:rsid w:val="008748D4"/>
    <w:rsid w:val="00874F26"/>
    <w:rsid w:val="00875630"/>
    <w:rsid w:val="00876369"/>
    <w:rsid w:val="00876914"/>
    <w:rsid w:val="00877229"/>
    <w:rsid w:val="0087791C"/>
    <w:rsid w:val="00880ACB"/>
    <w:rsid w:val="00880BAC"/>
    <w:rsid w:val="00881F04"/>
    <w:rsid w:val="008837E9"/>
    <w:rsid w:val="0088403B"/>
    <w:rsid w:val="008842C6"/>
    <w:rsid w:val="0088520E"/>
    <w:rsid w:val="00885905"/>
    <w:rsid w:val="00885E56"/>
    <w:rsid w:val="00886CF1"/>
    <w:rsid w:val="008873E4"/>
    <w:rsid w:val="00887654"/>
    <w:rsid w:val="00887FEE"/>
    <w:rsid w:val="00890B22"/>
    <w:rsid w:val="008924B3"/>
    <w:rsid w:val="00892E35"/>
    <w:rsid w:val="00893703"/>
    <w:rsid w:val="00894AB5"/>
    <w:rsid w:val="00894B51"/>
    <w:rsid w:val="00894FC5"/>
    <w:rsid w:val="00895476"/>
    <w:rsid w:val="00895D81"/>
    <w:rsid w:val="00895FEE"/>
    <w:rsid w:val="00896038"/>
    <w:rsid w:val="00896124"/>
    <w:rsid w:val="008967BA"/>
    <w:rsid w:val="00896825"/>
    <w:rsid w:val="00897884"/>
    <w:rsid w:val="008979FA"/>
    <w:rsid w:val="00897DAB"/>
    <w:rsid w:val="008A0ADA"/>
    <w:rsid w:val="008A14DC"/>
    <w:rsid w:val="008A14FD"/>
    <w:rsid w:val="008A17A3"/>
    <w:rsid w:val="008A3C76"/>
    <w:rsid w:val="008A43D3"/>
    <w:rsid w:val="008A4665"/>
    <w:rsid w:val="008A5975"/>
    <w:rsid w:val="008A5B7F"/>
    <w:rsid w:val="008A639E"/>
    <w:rsid w:val="008A7151"/>
    <w:rsid w:val="008A726E"/>
    <w:rsid w:val="008B1017"/>
    <w:rsid w:val="008B11E8"/>
    <w:rsid w:val="008B25B5"/>
    <w:rsid w:val="008B2991"/>
    <w:rsid w:val="008B5034"/>
    <w:rsid w:val="008B5666"/>
    <w:rsid w:val="008B6E19"/>
    <w:rsid w:val="008B7E42"/>
    <w:rsid w:val="008C0353"/>
    <w:rsid w:val="008C07BA"/>
    <w:rsid w:val="008C0F00"/>
    <w:rsid w:val="008C182C"/>
    <w:rsid w:val="008C1AC3"/>
    <w:rsid w:val="008C23B6"/>
    <w:rsid w:val="008C4081"/>
    <w:rsid w:val="008C508D"/>
    <w:rsid w:val="008C540C"/>
    <w:rsid w:val="008C624D"/>
    <w:rsid w:val="008C6AF1"/>
    <w:rsid w:val="008C72CD"/>
    <w:rsid w:val="008D001C"/>
    <w:rsid w:val="008D0144"/>
    <w:rsid w:val="008D0A5D"/>
    <w:rsid w:val="008D12EE"/>
    <w:rsid w:val="008D15E1"/>
    <w:rsid w:val="008D1AAE"/>
    <w:rsid w:val="008D1AFD"/>
    <w:rsid w:val="008D1E1D"/>
    <w:rsid w:val="008D2817"/>
    <w:rsid w:val="008D322B"/>
    <w:rsid w:val="008D43B3"/>
    <w:rsid w:val="008D735E"/>
    <w:rsid w:val="008E065E"/>
    <w:rsid w:val="008E0EFC"/>
    <w:rsid w:val="008E2F22"/>
    <w:rsid w:val="008E434D"/>
    <w:rsid w:val="008E53DE"/>
    <w:rsid w:val="008E5929"/>
    <w:rsid w:val="008E63F3"/>
    <w:rsid w:val="008E69B2"/>
    <w:rsid w:val="008E6C0B"/>
    <w:rsid w:val="008E77A0"/>
    <w:rsid w:val="008F1774"/>
    <w:rsid w:val="008F21A6"/>
    <w:rsid w:val="008F2326"/>
    <w:rsid w:val="008F27F0"/>
    <w:rsid w:val="008F2A79"/>
    <w:rsid w:val="008F2CD2"/>
    <w:rsid w:val="008F3CE2"/>
    <w:rsid w:val="008F4CFE"/>
    <w:rsid w:val="008F5276"/>
    <w:rsid w:val="008F6389"/>
    <w:rsid w:val="008F6BD2"/>
    <w:rsid w:val="008F7D07"/>
    <w:rsid w:val="00900F80"/>
    <w:rsid w:val="00901577"/>
    <w:rsid w:val="00901BA4"/>
    <w:rsid w:val="00902328"/>
    <w:rsid w:val="00902F38"/>
    <w:rsid w:val="00903272"/>
    <w:rsid w:val="00903A2E"/>
    <w:rsid w:val="00904E59"/>
    <w:rsid w:val="009052DE"/>
    <w:rsid w:val="00905FA0"/>
    <w:rsid w:val="00906092"/>
    <w:rsid w:val="009062E3"/>
    <w:rsid w:val="009065DE"/>
    <w:rsid w:val="00911D74"/>
    <w:rsid w:val="00911F97"/>
    <w:rsid w:val="00912711"/>
    <w:rsid w:val="00913F93"/>
    <w:rsid w:val="00914274"/>
    <w:rsid w:val="00914363"/>
    <w:rsid w:val="009148BD"/>
    <w:rsid w:val="00914D01"/>
    <w:rsid w:val="0091697A"/>
    <w:rsid w:val="00916B14"/>
    <w:rsid w:val="00916C80"/>
    <w:rsid w:val="00916E71"/>
    <w:rsid w:val="009226E9"/>
    <w:rsid w:val="00923201"/>
    <w:rsid w:val="0092382C"/>
    <w:rsid w:val="00923A16"/>
    <w:rsid w:val="00923A18"/>
    <w:rsid w:val="00923A34"/>
    <w:rsid w:val="00924196"/>
    <w:rsid w:val="009249CE"/>
    <w:rsid w:val="00924A7F"/>
    <w:rsid w:val="00924DA7"/>
    <w:rsid w:val="009254ED"/>
    <w:rsid w:val="009255C4"/>
    <w:rsid w:val="009256B4"/>
    <w:rsid w:val="00925976"/>
    <w:rsid w:val="00925AF0"/>
    <w:rsid w:val="00926F75"/>
    <w:rsid w:val="00931920"/>
    <w:rsid w:val="00932201"/>
    <w:rsid w:val="00933433"/>
    <w:rsid w:val="00933F77"/>
    <w:rsid w:val="00934E84"/>
    <w:rsid w:val="00936BE3"/>
    <w:rsid w:val="00936E97"/>
    <w:rsid w:val="00937519"/>
    <w:rsid w:val="009400F1"/>
    <w:rsid w:val="00940FA0"/>
    <w:rsid w:val="00941158"/>
    <w:rsid w:val="0094140B"/>
    <w:rsid w:val="0094148F"/>
    <w:rsid w:val="00941D9A"/>
    <w:rsid w:val="00942329"/>
    <w:rsid w:val="00942C9C"/>
    <w:rsid w:val="00942EA5"/>
    <w:rsid w:val="0094318A"/>
    <w:rsid w:val="00943538"/>
    <w:rsid w:val="0094366C"/>
    <w:rsid w:val="00943C1F"/>
    <w:rsid w:val="009445BD"/>
    <w:rsid w:val="00944926"/>
    <w:rsid w:val="0094641A"/>
    <w:rsid w:val="009466EF"/>
    <w:rsid w:val="00946A2A"/>
    <w:rsid w:val="00950150"/>
    <w:rsid w:val="009507F8"/>
    <w:rsid w:val="00950D5C"/>
    <w:rsid w:val="009513DC"/>
    <w:rsid w:val="009524EC"/>
    <w:rsid w:val="009527B0"/>
    <w:rsid w:val="00953E56"/>
    <w:rsid w:val="00954384"/>
    <w:rsid w:val="00954BA7"/>
    <w:rsid w:val="00955069"/>
    <w:rsid w:val="009566BC"/>
    <w:rsid w:val="00957304"/>
    <w:rsid w:val="0095755C"/>
    <w:rsid w:val="009575D7"/>
    <w:rsid w:val="0096125D"/>
    <w:rsid w:val="00962119"/>
    <w:rsid w:val="00962BB8"/>
    <w:rsid w:val="00963301"/>
    <w:rsid w:val="0096432A"/>
    <w:rsid w:val="00964A52"/>
    <w:rsid w:val="009654B9"/>
    <w:rsid w:val="00970075"/>
    <w:rsid w:val="0097015A"/>
    <w:rsid w:val="00970B29"/>
    <w:rsid w:val="009728B7"/>
    <w:rsid w:val="00973E27"/>
    <w:rsid w:val="0097450C"/>
    <w:rsid w:val="009746CA"/>
    <w:rsid w:val="0097550B"/>
    <w:rsid w:val="00975609"/>
    <w:rsid w:val="0097639F"/>
    <w:rsid w:val="00976CF3"/>
    <w:rsid w:val="009771DC"/>
    <w:rsid w:val="00977535"/>
    <w:rsid w:val="00977A77"/>
    <w:rsid w:val="00977D04"/>
    <w:rsid w:val="0098027E"/>
    <w:rsid w:val="00980595"/>
    <w:rsid w:val="00980596"/>
    <w:rsid w:val="009811D6"/>
    <w:rsid w:val="00981B4A"/>
    <w:rsid w:val="0098293B"/>
    <w:rsid w:val="009832EE"/>
    <w:rsid w:val="0098341B"/>
    <w:rsid w:val="0098358A"/>
    <w:rsid w:val="00983B22"/>
    <w:rsid w:val="009852AD"/>
    <w:rsid w:val="00985B2A"/>
    <w:rsid w:val="009860A1"/>
    <w:rsid w:val="00987552"/>
    <w:rsid w:val="00987734"/>
    <w:rsid w:val="00987A4B"/>
    <w:rsid w:val="00992022"/>
    <w:rsid w:val="00992BFF"/>
    <w:rsid w:val="00992EA9"/>
    <w:rsid w:val="00993091"/>
    <w:rsid w:val="00993953"/>
    <w:rsid w:val="00993FB8"/>
    <w:rsid w:val="0099575C"/>
    <w:rsid w:val="00995F1B"/>
    <w:rsid w:val="00996C1B"/>
    <w:rsid w:val="00996EF4"/>
    <w:rsid w:val="009975D3"/>
    <w:rsid w:val="009975E9"/>
    <w:rsid w:val="0099782D"/>
    <w:rsid w:val="009A0F65"/>
    <w:rsid w:val="009A1CEE"/>
    <w:rsid w:val="009A3264"/>
    <w:rsid w:val="009A39DB"/>
    <w:rsid w:val="009A4393"/>
    <w:rsid w:val="009A5AEE"/>
    <w:rsid w:val="009A5B9E"/>
    <w:rsid w:val="009A622F"/>
    <w:rsid w:val="009A6960"/>
    <w:rsid w:val="009A7405"/>
    <w:rsid w:val="009A76A7"/>
    <w:rsid w:val="009A7EB5"/>
    <w:rsid w:val="009B0BC3"/>
    <w:rsid w:val="009B0D86"/>
    <w:rsid w:val="009B10CF"/>
    <w:rsid w:val="009B1A9B"/>
    <w:rsid w:val="009B473F"/>
    <w:rsid w:val="009B59FE"/>
    <w:rsid w:val="009B5F79"/>
    <w:rsid w:val="009B61B8"/>
    <w:rsid w:val="009B6538"/>
    <w:rsid w:val="009B6F75"/>
    <w:rsid w:val="009B71EC"/>
    <w:rsid w:val="009B7E42"/>
    <w:rsid w:val="009C06B7"/>
    <w:rsid w:val="009C1CE3"/>
    <w:rsid w:val="009C2245"/>
    <w:rsid w:val="009C27EE"/>
    <w:rsid w:val="009C3442"/>
    <w:rsid w:val="009C36BF"/>
    <w:rsid w:val="009C46F0"/>
    <w:rsid w:val="009C4A90"/>
    <w:rsid w:val="009C4AD7"/>
    <w:rsid w:val="009C5B25"/>
    <w:rsid w:val="009C5D15"/>
    <w:rsid w:val="009C5D60"/>
    <w:rsid w:val="009C63C3"/>
    <w:rsid w:val="009C6912"/>
    <w:rsid w:val="009C6D0A"/>
    <w:rsid w:val="009C7E66"/>
    <w:rsid w:val="009D0DDF"/>
    <w:rsid w:val="009D1532"/>
    <w:rsid w:val="009D1C79"/>
    <w:rsid w:val="009D2195"/>
    <w:rsid w:val="009D23DA"/>
    <w:rsid w:val="009D23E2"/>
    <w:rsid w:val="009D385A"/>
    <w:rsid w:val="009D3A00"/>
    <w:rsid w:val="009D3A46"/>
    <w:rsid w:val="009D50D1"/>
    <w:rsid w:val="009D5242"/>
    <w:rsid w:val="009D5F5C"/>
    <w:rsid w:val="009E055D"/>
    <w:rsid w:val="009E0601"/>
    <w:rsid w:val="009E0DF3"/>
    <w:rsid w:val="009E2260"/>
    <w:rsid w:val="009E23D0"/>
    <w:rsid w:val="009E25A3"/>
    <w:rsid w:val="009E3568"/>
    <w:rsid w:val="009E3630"/>
    <w:rsid w:val="009E4D7C"/>
    <w:rsid w:val="009E5276"/>
    <w:rsid w:val="009E5397"/>
    <w:rsid w:val="009E544D"/>
    <w:rsid w:val="009E5870"/>
    <w:rsid w:val="009E5BAB"/>
    <w:rsid w:val="009E67A3"/>
    <w:rsid w:val="009E717F"/>
    <w:rsid w:val="009E7F6D"/>
    <w:rsid w:val="009F026B"/>
    <w:rsid w:val="009F0378"/>
    <w:rsid w:val="009F07EC"/>
    <w:rsid w:val="009F1DB4"/>
    <w:rsid w:val="009F23AA"/>
    <w:rsid w:val="009F2816"/>
    <w:rsid w:val="009F29BB"/>
    <w:rsid w:val="009F3718"/>
    <w:rsid w:val="009F39CF"/>
    <w:rsid w:val="009F4F2F"/>
    <w:rsid w:val="009F5E3C"/>
    <w:rsid w:val="009F6235"/>
    <w:rsid w:val="009F66DD"/>
    <w:rsid w:val="009F69F7"/>
    <w:rsid w:val="009F780E"/>
    <w:rsid w:val="00A00013"/>
    <w:rsid w:val="00A00875"/>
    <w:rsid w:val="00A00F1D"/>
    <w:rsid w:val="00A05490"/>
    <w:rsid w:val="00A06023"/>
    <w:rsid w:val="00A061C3"/>
    <w:rsid w:val="00A06D31"/>
    <w:rsid w:val="00A1199F"/>
    <w:rsid w:val="00A11C10"/>
    <w:rsid w:val="00A13086"/>
    <w:rsid w:val="00A1319A"/>
    <w:rsid w:val="00A15C1A"/>
    <w:rsid w:val="00A1696B"/>
    <w:rsid w:val="00A16A05"/>
    <w:rsid w:val="00A16D3D"/>
    <w:rsid w:val="00A17366"/>
    <w:rsid w:val="00A1797B"/>
    <w:rsid w:val="00A17B58"/>
    <w:rsid w:val="00A2020C"/>
    <w:rsid w:val="00A20DDB"/>
    <w:rsid w:val="00A21273"/>
    <w:rsid w:val="00A21371"/>
    <w:rsid w:val="00A22129"/>
    <w:rsid w:val="00A2435F"/>
    <w:rsid w:val="00A24B66"/>
    <w:rsid w:val="00A266D8"/>
    <w:rsid w:val="00A30BE0"/>
    <w:rsid w:val="00A31238"/>
    <w:rsid w:val="00A32999"/>
    <w:rsid w:val="00A32D95"/>
    <w:rsid w:val="00A332AE"/>
    <w:rsid w:val="00A33430"/>
    <w:rsid w:val="00A33F89"/>
    <w:rsid w:val="00A348A1"/>
    <w:rsid w:val="00A356B3"/>
    <w:rsid w:val="00A3668E"/>
    <w:rsid w:val="00A366EF"/>
    <w:rsid w:val="00A37119"/>
    <w:rsid w:val="00A372D2"/>
    <w:rsid w:val="00A379FF"/>
    <w:rsid w:val="00A400E0"/>
    <w:rsid w:val="00A40448"/>
    <w:rsid w:val="00A40759"/>
    <w:rsid w:val="00A40DE7"/>
    <w:rsid w:val="00A4134E"/>
    <w:rsid w:val="00A41E7E"/>
    <w:rsid w:val="00A42B71"/>
    <w:rsid w:val="00A435C0"/>
    <w:rsid w:val="00A44B76"/>
    <w:rsid w:val="00A45883"/>
    <w:rsid w:val="00A47DED"/>
    <w:rsid w:val="00A51B7F"/>
    <w:rsid w:val="00A53754"/>
    <w:rsid w:val="00A56DF9"/>
    <w:rsid w:val="00A56E33"/>
    <w:rsid w:val="00A5758D"/>
    <w:rsid w:val="00A605F3"/>
    <w:rsid w:val="00A61C94"/>
    <w:rsid w:val="00A623A4"/>
    <w:rsid w:val="00A630CF"/>
    <w:rsid w:val="00A6337A"/>
    <w:rsid w:val="00A63D1C"/>
    <w:rsid w:val="00A64F10"/>
    <w:rsid w:val="00A65CEF"/>
    <w:rsid w:val="00A6744F"/>
    <w:rsid w:val="00A67BBF"/>
    <w:rsid w:val="00A67ED7"/>
    <w:rsid w:val="00A701E3"/>
    <w:rsid w:val="00A71EC3"/>
    <w:rsid w:val="00A729CD"/>
    <w:rsid w:val="00A73697"/>
    <w:rsid w:val="00A738D3"/>
    <w:rsid w:val="00A755A9"/>
    <w:rsid w:val="00A75E5D"/>
    <w:rsid w:val="00A7647A"/>
    <w:rsid w:val="00A76608"/>
    <w:rsid w:val="00A76F00"/>
    <w:rsid w:val="00A8000A"/>
    <w:rsid w:val="00A80DE5"/>
    <w:rsid w:val="00A81FE9"/>
    <w:rsid w:val="00A83064"/>
    <w:rsid w:val="00A830F7"/>
    <w:rsid w:val="00A83103"/>
    <w:rsid w:val="00A834D2"/>
    <w:rsid w:val="00A83D44"/>
    <w:rsid w:val="00A83F3E"/>
    <w:rsid w:val="00A844E9"/>
    <w:rsid w:val="00A846CB"/>
    <w:rsid w:val="00A8504B"/>
    <w:rsid w:val="00A8554A"/>
    <w:rsid w:val="00A86237"/>
    <w:rsid w:val="00A86313"/>
    <w:rsid w:val="00A8647F"/>
    <w:rsid w:val="00A868F8"/>
    <w:rsid w:val="00A869E6"/>
    <w:rsid w:val="00A86A70"/>
    <w:rsid w:val="00A87831"/>
    <w:rsid w:val="00A90016"/>
    <w:rsid w:val="00A91423"/>
    <w:rsid w:val="00A92261"/>
    <w:rsid w:val="00A922C6"/>
    <w:rsid w:val="00A92761"/>
    <w:rsid w:val="00A92BB3"/>
    <w:rsid w:val="00A94D07"/>
    <w:rsid w:val="00A9562C"/>
    <w:rsid w:val="00A959F6"/>
    <w:rsid w:val="00A96E5A"/>
    <w:rsid w:val="00A97EFD"/>
    <w:rsid w:val="00AA0243"/>
    <w:rsid w:val="00AA09A1"/>
    <w:rsid w:val="00AA0B01"/>
    <w:rsid w:val="00AA2B77"/>
    <w:rsid w:val="00AA328D"/>
    <w:rsid w:val="00AA44B1"/>
    <w:rsid w:val="00AA44EF"/>
    <w:rsid w:val="00AA48F2"/>
    <w:rsid w:val="00AA5556"/>
    <w:rsid w:val="00AA782C"/>
    <w:rsid w:val="00AA7989"/>
    <w:rsid w:val="00AB0B2E"/>
    <w:rsid w:val="00AB1241"/>
    <w:rsid w:val="00AB1351"/>
    <w:rsid w:val="00AB306A"/>
    <w:rsid w:val="00AB3C98"/>
    <w:rsid w:val="00AB4B08"/>
    <w:rsid w:val="00AB5DDE"/>
    <w:rsid w:val="00AB79CF"/>
    <w:rsid w:val="00AC0F46"/>
    <w:rsid w:val="00AC160C"/>
    <w:rsid w:val="00AC1F36"/>
    <w:rsid w:val="00AC43F0"/>
    <w:rsid w:val="00AC4811"/>
    <w:rsid w:val="00AC5D67"/>
    <w:rsid w:val="00AC646D"/>
    <w:rsid w:val="00AC653E"/>
    <w:rsid w:val="00AC6EDD"/>
    <w:rsid w:val="00AC7753"/>
    <w:rsid w:val="00AC799B"/>
    <w:rsid w:val="00AC7C94"/>
    <w:rsid w:val="00AC7E64"/>
    <w:rsid w:val="00AC7F19"/>
    <w:rsid w:val="00AD0F41"/>
    <w:rsid w:val="00AD1809"/>
    <w:rsid w:val="00AD266C"/>
    <w:rsid w:val="00AD498F"/>
    <w:rsid w:val="00AD4AA1"/>
    <w:rsid w:val="00AD4D76"/>
    <w:rsid w:val="00AD544D"/>
    <w:rsid w:val="00AD67AD"/>
    <w:rsid w:val="00AD6D52"/>
    <w:rsid w:val="00AD78F2"/>
    <w:rsid w:val="00AE01D3"/>
    <w:rsid w:val="00AE0918"/>
    <w:rsid w:val="00AE31B7"/>
    <w:rsid w:val="00AE3C2A"/>
    <w:rsid w:val="00AE49CE"/>
    <w:rsid w:val="00AE548D"/>
    <w:rsid w:val="00AE5615"/>
    <w:rsid w:val="00AE6E06"/>
    <w:rsid w:val="00AF0076"/>
    <w:rsid w:val="00AF0976"/>
    <w:rsid w:val="00AF11B7"/>
    <w:rsid w:val="00AF199C"/>
    <w:rsid w:val="00AF2AE3"/>
    <w:rsid w:val="00AF2B57"/>
    <w:rsid w:val="00AF355B"/>
    <w:rsid w:val="00AF36F1"/>
    <w:rsid w:val="00AF5625"/>
    <w:rsid w:val="00AF666F"/>
    <w:rsid w:val="00AF6F23"/>
    <w:rsid w:val="00B00EA5"/>
    <w:rsid w:val="00B0160D"/>
    <w:rsid w:val="00B01D3D"/>
    <w:rsid w:val="00B01F75"/>
    <w:rsid w:val="00B02274"/>
    <w:rsid w:val="00B02AC8"/>
    <w:rsid w:val="00B02D71"/>
    <w:rsid w:val="00B03C7C"/>
    <w:rsid w:val="00B03CAC"/>
    <w:rsid w:val="00B04476"/>
    <w:rsid w:val="00B050B5"/>
    <w:rsid w:val="00B051E7"/>
    <w:rsid w:val="00B05283"/>
    <w:rsid w:val="00B05CB6"/>
    <w:rsid w:val="00B05DD7"/>
    <w:rsid w:val="00B0610B"/>
    <w:rsid w:val="00B0737E"/>
    <w:rsid w:val="00B07D68"/>
    <w:rsid w:val="00B1103D"/>
    <w:rsid w:val="00B11188"/>
    <w:rsid w:val="00B11382"/>
    <w:rsid w:val="00B116F8"/>
    <w:rsid w:val="00B11EDD"/>
    <w:rsid w:val="00B12AD0"/>
    <w:rsid w:val="00B131AD"/>
    <w:rsid w:val="00B1486D"/>
    <w:rsid w:val="00B15E46"/>
    <w:rsid w:val="00B2340F"/>
    <w:rsid w:val="00B23D7A"/>
    <w:rsid w:val="00B264FB"/>
    <w:rsid w:val="00B277B7"/>
    <w:rsid w:val="00B30805"/>
    <w:rsid w:val="00B31210"/>
    <w:rsid w:val="00B3125C"/>
    <w:rsid w:val="00B32D30"/>
    <w:rsid w:val="00B33CBD"/>
    <w:rsid w:val="00B353DC"/>
    <w:rsid w:val="00B35B51"/>
    <w:rsid w:val="00B35DD2"/>
    <w:rsid w:val="00B36C8D"/>
    <w:rsid w:val="00B404E1"/>
    <w:rsid w:val="00B40DA5"/>
    <w:rsid w:val="00B416E5"/>
    <w:rsid w:val="00B42F2B"/>
    <w:rsid w:val="00B433D6"/>
    <w:rsid w:val="00B43948"/>
    <w:rsid w:val="00B44999"/>
    <w:rsid w:val="00B45866"/>
    <w:rsid w:val="00B46F3C"/>
    <w:rsid w:val="00B474E8"/>
    <w:rsid w:val="00B479C6"/>
    <w:rsid w:val="00B47F43"/>
    <w:rsid w:val="00B50B8E"/>
    <w:rsid w:val="00B513F6"/>
    <w:rsid w:val="00B51CAE"/>
    <w:rsid w:val="00B523E7"/>
    <w:rsid w:val="00B52766"/>
    <w:rsid w:val="00B53625"/>
    <w:rsid w:val="00B53762"/>
    <w:rsid w:val="00B537EA"/>
    <w:rsid w:val="00B5491D"/>
    <w:rsid w:val="00B54ACF"/>
    <w:rsid w:val="00B54C8D"/>
    <w:rsid w:val="00B57393"/>
    <w:rsid w:val="00B57484"/>
    <w:rsid w:val="00B60709"/>
    <w:rsid w:val="00B61154"/>
    <w:rsid w:val="00B61E32"/>
    <w:rsid w:val="00B625C4"/>
    <w:rsid w:val="00B63B13"/>
    <w:rsid w:val="00B64497"/>
    <w:rsid w:val="00B645AA"/>
    <w:rsid w:val="00B647D0"/>
    <w:rsid w:val="00B64B8F"/>
    <w:rsid w:val="00B65418"/>
    <w:rsid w:val="00B65AA1"/>
    <w:rsid w:val="00B66211"/>
    <w:rsid w:val="00B669D3"/>
    <w:rsid w:val="00B703D0"/>
    <w:rsid w:val="00B70E1D"/>
    <w:rsid w:val="00B71511"/>
    <w:rsid w:val="00B71F2B"/>
    <w:rsid w:val="00B72008"/>
    <w:rsid w:val="00B74323"/>
    <w:rsid w:val="00B74568"/>
    <w:rsid w:val="00B74966"/>
    <w:rsid w:val="00B750E1"/>
    <w:rsid w:val="00B75F14"/>
    <w:rsid w:val="00B771D8"/>
    <w:rsid w:val="00B80787"/>
    <w:rsid w:val="00B807D8"/>
    <w:rsid w:val="00B80C61"/>
    <w:rsid w:val="00B80CA9"/>
    <w:rsid w:val="00B81272"/>
    <w:rsid w:val="00B81E75"/>
    <w:rsid w:val="00B8491C"/>
    <w:rsid w:val="00B86004"/>
    <w:rsid w:val="00B86A0F"/>
    <w:rsid w:val="00B87552"/>
    <w:rsid w:val="00B90222"/>
    <w:rsid w:val="00B90560"/>
    <w:rsid w:val="00B90D08"/>
    <w:rsid w:val="00B912E2"/>
    <w:rsid w:val="00B92389"/>
    <w:rsid w:val="00B927FF"/>
    <w:rsid w:val="00B929C9"/>
    <w:rsid w:val="00B92B2F"/>
    <w:rsid w:val="00B94746"/>
    <w:rsid w:val="00B952B7"/>
    <w:rsid w:val="00B95F84"/>
    <w:rsid w:val="00B9696E"/>
    <w:rsid w:val="00B97185"/>
    <w:rsid w:val="00B97249"/>
    <w:rsid w:val="00B97F5C"/>
    <w:rsid w:val="00BA16F2"/>
    <w:rsid w:val="00BA17C2"/>
    <w:rsid w:val="00BA1BB4"/>
    <w:rsid w:val="00BA2E05"/>
    <w:rsid w:val="00BA2E9B"/>
    <w:rsid w:val="00BA3778"/>
    <w:rsid w:val="00BA388B"/>
    <w:rsid w:val="00BA3F1C"/>
    <w:rsid w:val="00BA5D53"/>
    <w:rsid w:val="00BA6175"/>
    <w:rsid w:val="00BA631D"/>
    <w:rsid w:val="00BA63A2"/>
    <w:rsid w:val="00BA683C"/>
    <w:rsid w:val="00BA6C59"/>
    <w:rsid w:val="00BA6CED"/>
    <w:rsid w:val="00BB01E5"/>
    <w:rsid w:val="00BB116D"/>
    <w:rsid w:val="00BB1ECB"/>
    <w:rsid w:val="00BB2723"/>
    <w:rsid w:val="00BB29B7"/>
    <w:rsid w:val="00BB370F"/>
    <w:rsid w:val="00BB37B3"/>
    <w:rsid w:val="00BB5F69"/>
    <w:rsid w:val="00BB6567"/>
    <w:rsid w:val="00BC09AC"/>
    <w:rsid w:val="00BC18DD"/>
    <w:rsid w:val="00BC1B9A"/>
    <w:rsid w:val="00BC1D6B"/>
    <w:rsid w:val="00BC2653"/>
    <w:rsid w:val="00BC6D66"/>
    <w:rsid w:val="00BD0FFB"/>
    <w:rsid w:val="00BD14F3"/>
    <w:rsid w:val="00BD1508"/>
    <w:rsid w:val="00BD1C3A"/>
    <w:rsid w:val="00BD25B0"/>
    <w:rsid w:val="00BD2B3C"/>
    <w:rsid w:val="00BD3504"/>
    <w:rsid w:val="00BD3EA5"/>
    <w:rsid w:val="00BD4838"/>
    <w:rsid w:val="00BD7016"/>
    <w:rsid w:val="00BD7816"/>
    <w:rsid w:val="00BD7A6B"/>
    <w:rsid w:val="00BD7C71"/>
    <w:rsid w:val="00BD7EB5"/>
    <w:rsid w:val="00BE0BBD"/>
    <w:rsid w:val="00BE18C4"/>
    <w:rsid w:val="00BE1A16"/>
    <w:rsid w:val="00BE1CD4"/>
    <w:rsid w:val="00BE1FC7"/>
    <w:rsid w:val="00BE24E1"/>
    <w:rsid w:val="00BE2527"/>
    <w:rsid w:val="00BE272D"/>
    <w:rsid w:val="00BE27E4"/>
    <w:rsid w:val="00BE2C4F"/>
    <w:rsid w:val="00BE2D9F"/>
    <w:rsid w:val="00BE31AE"/>
    <w:rsid w:val="00BE5E3C"/>
    <w:rsid w:val="00BE6B42"/>
    <w:rsid w:val="00BE71CD"/>
    <w:rsid w:val="00BE7AA0"/>
    <w:rsid w:val="00BF0062"/>
    <w:rsid w:val="00BF18D6"/>
    <w:rsid w:val="00BF27D7"/>
    <w:rsid w:val="00BF31C8"/>
    <w:rsid w:val="00BF3AAB"/>
    <w:rsid w:val="00BF5F25"/>
    <w:rsid w:val="00BF6375"/>
    <w:rsid w:val="00BF66CF"/>
    <w:rsid w:val="00BF733A"/>
    <w:rsid w:val="00BF7B73"/>
    <w:rsid w:val="00C001B2"/>
    <w:rsid w:val="00C01536"/>
    <w:rsid w:val="00C01826"/>
    <w:rsid w:val="00C01933"/>
    <w:rsid w:val="00C01FEB"/>
    <w:rsid w:val="00C03054"/>
    <w:rsid w:val="00C033E7"/>
    <w:rsid w:val="00C03598"/>
    <w:rsid w:val="00C03CC3"/>
    <w:rsid w:val="00C04E18"/>
    <w:rsid w:val="00C04F2D"/>
    <w:rsid w:val="00C07834"/>
    <w:rsid w:val="00C10A24"/>
    <w:rsid w:val="00C11021"/>
    <w:rsid w:val="00C11834"/>
    <w:rsid w:val="00C11AC6"/>
    <w:rsid w:val="00C1260F"/>
    <w:rsid w:val="00C12834"/>
    <w:rsid w:val="00C13DC6"/>
    <w:rsid w:val="00C15859"/>
    <w:rsid w:val="00C16C47"/>
    <w:rsid w:val="00C2084C"/>
    <w:rsid w:val="00C211AF"/>
    <w:rsid w:val="00C21BF7"/>
    <w:rsid w:val="00C21C17"/>
    <w:rsid w:val="00C23E63"/>
    <w:rsid w:val="00C2451A"/>
    <w:rsid w:val="00C25C38"/>
    <w:rsid w:val="00C274A7"/>
    <w:rsid w:val="00C2771E"/>
    <w:rsid w:val="00C279C1"/>
    <w:rsid w:val="00C27A98"/>
    <w:rsid w:val="00C31F02"/>
    <w:rsid w:val="00C3216E"/>
    <w:rsid w:val="00C322CD"/>
    <w:rsid w:val="00C33DC7"/>
    <w:rsid w:val="00C344B9"/>
    <w:rsid w:val="00C348FE"/>
    <w:rsid w:val="00C34BA5"/>
    <w:rsid w:val="00C355AC"/>
    <w:rsid w:val="00C36F8F"/>
    <w:rsid w:val="00C3723D"/>
    <w:rsid w:val="00C372E0"/>
    <w:rsid w:val="00C376D2"/>
    <w:rsid w:val="00C403FA"/>
    <w:rsid w:val="00C40B3E"/>
    <w:rsid w:val="00C413C2"/>
    <w:rsid w:val="00C413DD"/>
    <w:rsid w:val="00C4187B"/>
    <w:rsid w:val="00C4188E"/>
    <w:rsid w:val="00C42D99"/>
    <w:rsid w:val="00C44B45"/>
    <w:rsid w:val="00C45292"/>
    <w:rsid w:val="00C45442"/>
    <w:rsid w:val="00C45BB9"/>
    <w:rsid w:val="00C47CA4"/>
    <w:rsid w:val="00C504C2"/>
    <w:rsid w:val="00C50EB9"/>
    <w:rsid w:val="00C51753"/>
    <w:rsid w:val="00C51A51"/>
    <w:rsid w:val="00C51F4E"/>
    <w:rsid w:val="00C529B6"/>
    <w:rsid w:val="00C5371B"/>
    <w:rsid w:val="00C53887"/>
    <w:rsid w:val="00C53F3D"/>
    <w:rsid w:val="00C54259"/>
    <w:rsid w:val="00C542DE"/>
    <w:rsid w:val="00C5642D"/>
    <w:rsid w:val="00C56CB0"/>
    <w:rsid w:val="00C57399"/>
    <w:rsid w:val="00C6000E"/>
    <w:rsid w:val="00C60BBC"/>
    <w:rsid w:val="00C60EC7"/>
    <w:rsid w:val="00C60F5B"/>
    <w:rsid w:val="00C626BE"/>
    <w:rsid w:val="00C62F6E"/>
    <w:rsid w:val="00C65390"/>
    <w:rsid w:val="00C657EF"/>
    <w:rsid w:val="00C65CCF"/>
    <w:rsid w:val="00C6786A"/>
    <w:rsid w:val="00C702D5"/>
    <w:rsid w:val="00C70631"/>
    <w:rsid w:val="00C70C7B"/>
    <w:rsid w:val="00C71980"/>
    <w:rsid w:val="00C72938"/>
    <w:rsid w:val="00C73692"/>
    <w:rsid w:val="00C74ECC"/>
    <w:rsid w:val="00C75C08"/>
    <w:rsid w:val="00C767E2"/>
    <w:rsid w:val="00C77196"/>
    <w:rsid w:val="00C771A1"/>
    <w:rsid w:val="00C776BF"/>
    <w:rsid w:val="00C77793"/>
    <w:rsid w:val="00C80190"/>
    <w:rsid w:val="00C8191A"/>
    <w:rsid w:val="00C81C40"/>
    <w:rsid w:val="00C8209A"/>
    <w:rsid w:val="00C821F0"/>
    <w:rsid w:val="00C8337C"/>
    <w:rsid w:val="00C83516"/>
    <w:rsid w:val="00C8395E"/>
    <w:rsid w:val="00C8408B"/>
    <w:rsid w:val="00C843E2"/>
    <w:rsid w:val="00C84C44"/>
    <w:rsid w:val="00C84E9D"/>
    <w:rsid w:val="00C857DC"/>
    <w:rsid w:val="00C85BA9"/>
    <w:rsid w:val="00C85BD7"/>
    <w:rsid w:val="00C85EAC"/>
    <w:rsid w:val="00C86404"/>
    <w:rsid w:val="00C86448"/>
    <w:rsid w:val="00C87436"/>
    <w:rsid w:val="00C87C74"/>
    <w:rsid w:val="00C87D32"/>
    <w:rsid w:val="00C87F6A"/>
    <w:rsid w:val="00C87FEF"/>
    <w:rsid w:val="00C90114"/>
    <w:rsid w:val="00C9195C"/>
    <w:rsid w:val="00C91E1E"/>
    <w:rsid w:val="00C9279E"/>
    <w:rsid w:val="00C92FCB"/>
    <w:rsid w:val="00C957F1"/>
    <w:rsid w:val="00C9676A"/>
    <w:rsid w:val="00CA026E"/>
    <w:rsid w:val="00CA1321"/>
    <w:rsid w:val="00CA16B3"/>
    <w:rsid w:val="00CA26CF"/>
    <w:rsid w:val="00CA2AD8"/>
    <w:rsid w:val="00CA2F25"/>
    <w:rsid w:val="00CA4E71"/>
    <w:rsid w:val="00CA5CBD"/>
    <w:rsid w:val="00CA7562"/>
    <w:rsid w:val="00CB0196"/>
    <w:rsid w:val="00CB18AC"/>
    <w:rsid w:val="00CB2C0F"/>
    <w:rsid w:val="00CB3186"/>
    <w:rsid w:val="00CB36C7"/>
    <w:rsid w:val="00CB4102"/>
    <w:rsid w:val="00CB4DB9"/>
    <w:rsid w:val="00CB5AB1"/>
    <w:rsid w:val="00CB5B94"/>
    <w:rsid w:val="00CC022F"/>
    <w:rsid w:val="00CC0FCD"/>
    <w:rsid w:val="00CC19FD"/>
    <w:rsid w:val="00CC1E2F"/>
    <w:rsid w:val="00CC2172"/>
    <w:rsid w:val="00CC2E36"/>
    <w:rsid w:val="00CC3ADE"/>
    <w:rsid w:val="00CC487E"/>
    <w:rsid w:val="00CC57B3"/>
    <w:rsid w:val="00CC6820"/>
    <w:rsid w:val="00CC7589"/>
    <w:rsid w:val="00CD070F"/>
    <w:rsid w:val="00CD1772"/>
    <w:rsid w:val="00CD1C49"/>
    <w:rsid w:val="00CD446B"/>
    <w:rsid w:val="00CD447D"/>
    <w:rsid w:val="00CD4993"/>
    <w:rsid w:val="00CD5392"/>
    <w:rsid w:val="00CE0053"/>
    <w:rsid w:val="00CE043C"/>
    <w:rsid w:val="00CE0546"/>
    <w:rsid w:val="00CE161B"/>
    <w:rsid w:val="00CE2B4F"/>
    <w:rsid w:val="00CE2F9F"/>
    <w:rsid w:val="00CE3837"/>
    <w:rsid w:val="00CE3AAF"/>
    <w:rsid w:val="00CE3E14"/>
    <w:rsid w:val="00CE481C"/>
    <w:rsid w:val="00CE48FD"/>
    <w:rsid w:val="00CE5D65"/>
    <w:rsid w:val="00CE64D7"/>
    <w:rsid w:val="00CE66E9"/>
    <w:rsid w:val="00CE6AD7"/>
    <w:rsid w:val="00CE7725"/>
    <w:rsid w:val="00CE7A4F"/>
    <w:rsid w:val="00CF04B4"/>
    <w:rsid w:val="00CF1708"/>
    <w:rsid w:val="00CF23C9"/>
    <w:rsid w:val="00CF2704"/>
    <w:rsid w:val="00CF4935"/>
    <w:rsid w:val="00CF4A88"/>
    <w:rsid w:val="00CF529C"/>
    <w:rsid w:val="00CF5B7C"/>
    <w:rsid w:val="00CF6E79"/>
    <w:rsid w:val="00CF6F6F"/>
    <w:rsid w:val="00D00466"/>
    <w:rsid w:val="00D00F55"/>
    <w:rsid w:val="00D012A4"/>
    <w:rsid w:val="00D02A08"/>
    <w:rsid w:val="00D04422"/>
    <w:rsid w:val="00D05931"/>
    <w:rsid w:val="00D05D22"/>
    <w:rsid w:val="00D05EAC"/>
    <w:rsid w:val="00D06548"/>
    <w:rsid w:val="00D0720F"/>
    <w:rsid w:val="00D07725"/>
    <w:rsid w:val="00D07A5F"/>
    <w:rsid w:val="00D11162"/>
    <w:rsid w:val="00D1267E"/>
    <w:rsid w:val="00D136EE"/>
    <w:rsid w:val="00D14446"/>
    <w:rsid w:val="00D161E3"/>
    <w:rsid w:val="00D16AAB"/>
    <w:rsid w:val="00D17082"/>
    <w:rsid w:val="00D17520"/>
    <w:rsid w:val="00D20CBA"/>
    <w:rsid w:val="00D2277D"/>
    <w:rsid w:val="00D22EA4"/>
    <w:rsid w:val="00D231AF"/>
    <w:rsid w:val="00D237E0"/>
    <w:rsid w:val="00D23A37"/>
    <w:rsid w:val="00D23C5D"/>
    <w:rsid w:val="00D23CBC"/>
    <w:rsid w:val="00D2461B"/>
    <w:rsid w:val="00D26859"/>
    <w:rsid w:val="00D30D03"/>
    <w:rsid w:val="00D314D7"/>
    <w:rsid w:val="00D31A4C"/>
    <w:rsid w:val="00D31A87"/>
    <w:rsid w:val="00D31E8D"/>
    <w:rsid w:val="00D32157"/>
    <w:rsid w:val="00D32233"/>
    <w:rsid w:val="00D3287F"/>
    <w:rsid w:val="00D32DA6"/>
    <w:rsid w:val="00D3593F"/>
    <w:rsid w:val="00D35ED5"/>
    <w:rsid w:val="00D3653A"/>
    <w:rsid w:val="00D36C7B"/>
    <w:rsid w:val="00D41ADE"/>
    <w:rsid w:val="00D41F14"/>
    <w:rsid w:val="00D41F35"/>
    <w:rsid w:val="00D42353"/>
    <w:rsid w:val="00D42C88"/>
    <w:rsid w:val="00D4324D"/>
    <w:rsid w:val="00D440C9"/>
    <w:rsid w:val="00D444D9"/>
    <w:rsid w:val="00D44B09"/>
    <w:rsid w:val="00D457F7"/>
    <w:rsid w:val="00D45864"/>
    <w:rsid w:val="00D46362"/>
    <w:rsid w:val="00D47295"/>
    <w:rsid w:val="00D47B6F"/>
    <w:rsid w:val="00D510E4"/>
    <w:rsid w:val="00D51422"/>
    <w:rsid w:val="00D5176C"/>
    <w:rsid w:val="00D517A6"/>
    <w:rsid w:val="00D5199E"/>
    <w:rsid w:val="00D520A2"/>
    <w:rsid w:val="00D53057"/>
    <w:rsid w:val="00D532E6"/>
    <w:rsid w:val="00D539C6"/>
    <w:rsid w:val="00D55975"/>
    <w:rsid w:val="00D56183"/>
    <w:rsid w:val="00D56FEA"/>
    <w:rsid w:val="00D57941"/>
    <w:rsid w:val="00D61164"/>
    <w:rsid w:val="00D611BD"/>
    <w:rsid w:val="00D61450"/>
    <w:rsid w:val="00D61602"/>
    <w:rsid w:val="00D6192D"/>
    <w:rsid w:val="00D62B61"/>
    <w:rsid w:val="00D64A22"/>
    <w:rsid w:val="00D65B60"/>
    <w:rsid w:val="00D65D91"/>
    <w:rsid w:val="00D65F76"/>
    <w:rsid w:val="00D70415"/>
    <w:rsid w:val="00D7497F"/>
    <w:rsid w:val="00D74FC3"/>
    <w:rsid w:val="00D754FA"/>
    <w:rsid w:val="00D75E92"/>
    <w:rsid w:val="00D7640C"/>
    <w:rsid w:val="00D77C71"/>
    <w:rsid w:val="00D77CF8"/>
    <w:rsid w:val="00D80CA9"/>
    <w:rsid w:val="00D812FA"/>
    <w:rsid w:val="00D826D4"/>
    <w:rsid w:val="00D8279B"/>
    <w:rsid w:val="00D83AB8"/>
    <w:rsid w:val="00D83B85"/>
    <w:rsid w:val="00D84ADC"/>
    <w:rsid w:val="00D84B82"/>
    <w:rsid w:val="00D85272"/>
    <w:rsid w:val="00D85415"/>
    <w:rsid w:val="00D8650C"/>
    <w:rsid w:val="00D8732E"/>
    <w:rsid w:val="00D90BF8"/>
    <w:rsid w:val="00D923FB"/>
    <w:rsid w:val="00D93F08"/>
    <w:rsid w:val="00D94067"/>
    <w:rsid w:val="00D95ABD"/>
    <w:rsid w:val="00D96D24"/>
    <w:rsid w:val="00D96DCF"/>
    <w:rsid w:val="00DA0926"/>
    <w:rsid w:val="00DA0E5C"/>
    <w:rsid w:val="00DA102A"/>
    <w:rsid w:val="00DA26A1"/>
    <w:rsid w:val="00DA2C03"/>
    <w:rsid w:val="00DA3AC2"/>
    <w:rsid w:val="00DA42D3"/>
    <w:rsid w:val="00DA53A4"/>
    <w:rsid w:val="00DA6B13"/>
    <w:rsid w:val="00DA6D6C"/>
    <w:rsid w:val="00DA766B"/>
    <w:rsid w:val="00DB2A39"/>
    <w:rsid w:val="00DB42C7"/>
    <w:rsid w:val="00DB46E4"/>
    <w:rsid w:val="00DB6DBC"/>
    <w:rsid w:val="00DB71A6"/>
    <w:rsid w:val="00DB7A97"/>
    <w:rsid w:val="00DC017C"/>
    <w:rsid w:val="00DC0B3F"/>
    <w:rsid w:val="00DC52CD"/>
    <w:rsid w:val="00DC76C9"/>
    <w:rsid w:val="00DC7D2D"/>
    <w:rsid w:val="00DD0996"/>
    <w:rsid w:val="00DD0F88"/>
    <w:rsid w:val="00DD1023"/>
    <w:rsid w:val="00DD1259"/>
    <w:rsid w:val="00DD134B"/>
    <w:rsid w:val="00DD1696"/>
    <w:rsid w:val="00DD2CBC"/>
    <w:rsid w:val="00DD2E34"/>
    <w:rsid w:val="00DD3C24"/>
    <w:rsid w:val="00DD4713"/>
    <w:rsid w:val="00DD4DA1"/>
    <w:rsid w:val="00DD6E81"/>
    <w:rsid w:val="00DD6FDC"/>
    <w:rsid w:val="00DE1039"/>
    <w:rsid w:val="00DE3247"/>
    <w:rsid w:val="00DE3486"/>
    <w:rsid w:val="00DE35AB"/>
    <w:rsid w:val="00DE394B"/>
    <w:rsid w:val="00DE5662"/>
    <w:rsid w:val="00DE72C5"/>
    <w:rsid w:val="00DE74B1"/>
    <w:rsid w:val="00DF0372"/>
    <w:rsid w:val="00DF1008"/>
    <w:rsid w:val="00DF17A1"/>
    <w:rsid w:val="00DF196D"/>
    <w:rsid w:val="00DF1E5A"/>
    <w:rsid w:val="00DF24EE"/>
    <w:rsid w:val="00DF366C"/>
    <w:rsid w:val="00DF44C8"/>
    <w:rsid w:val="00DF4BD8"/>
    <w:rsid w:val="00DF721D"/>
    <w:rsid w:val="00DF7BBA"/>
    <w:rsid w:val="00DF7CBA"/>
    <w:rsid w:val="00E014F5"/>
    <w:rsid w:val="00E01FC1"/>
    <w:rsid w:val="00E022F1"/>
    <w:rsid w:val="00E02812"/>
    <w:rsid w:val="00E0302D"/>
    <w:rsid w:val="00E03098"/>
    <w:rsid w:val="00E03788"/>
    <w:rsid w:val="00E03EBC"/>
    <w:rsid w:val="00E0591F"/>
    <w:rsid w:val="00E05D35"/>
    <w:rsid w:val="00E05E2D"/>
    <w:rsid w:val="00E06B29"/>
    <w:rsid w:val="00E12821"/>
    <w:rsid w:val="00E142CB"/>
    <w:rsid w:val="00E157AC"/>
    <w:rsid w:val="00E15BEC"/>
    <w:rsid w:val="00E15D3F"/>
    <w:rsid w:val="00E161ED"/>
    <w:rsid w:val="00E16ADA"/>
    <w:rsid w:val="00E16C3C"/>
    <w:rsid w:val="00E17355"/>
    <w:rsid w:val="00E17D79"/>
    <w:rsid w:val="00E201FD"/>
    <w:rsid w:val="00E20B23"/>
    <w:rsid w:val="00E21755"/>
    <w:rsid w:val="00E217D9"/>
    <w:rsid w:val="00E240F6"/>
    <w:rsid w:val="00E241EA"/>
    <w:rsid w:val="00E24F30"/>
    <w:rsid w:val="00E25780"/>
    <w:rsid w:val="00E26173"/>
    <w:rsid w:val="00E26839"/>
    <w:rsid w:val="00E3011F"/>
    <w:rsid w:val="00E3065F"/>
    <w:rsid w:val="00E30A13"/>
    <w:rsid w:val="00E33A4E"/>
    <w:rsid w:val="00E34C93"/>
    <w:rsid w:val="00E34FCA"/>
    <w:rsid w:val="00E357DC"/>
    <w:rsid w:val="00E35D54"/>
    <w:rsid w:val="00E35E33"/>
    <w:rsid w:val="00E36198"/>
    <w:rsid w:val="00E373D8"/>
    <w:rsid w:val="00E3748C"/>
    <w:rsid w:val="00E37665"/>
    <w:rsid w:val="00E37A51"/>
    <w:rsid w:val="00E37CC0"/>
    <w:rsid w:val="00E37E31"/>
    <w:rsid w:val="00E37E9E"/>
    <w:rsid w:val="00E40220"/>
    <w:rsid w:val="00E40F29"/>
    <w:rsid w:val="00E40F55"/>
    <w:rsid w:val="00E417E9"/>
    <w:rsid w:val="00E4297A"/>
    <w:rsid w:val="00E431CC"/>
    <w:rsid w:val="00E43D3E"/>
    <w:rsid w:val="00E45673"/>
    <w:rsid w:val="00E46370"/>
    <w:rsid w:val="00E463AD"/>
    <w:rsid w:val="00E46966"/>
    <w:rsid w:val="00E47A9C"/>
    <w:rsid w:val="00E5011C"/>
    <w:rsid w:val="00E50811"/>
    <w:rsid w:val="00E51241"/>
    <w:rsid w:val="00E518A9"/>
    <w:rsid w:val="00E5217A"/>
    <w:rsid w:val="00E53121"/>
    <w:rsid w:val="00E53BDF"/>
    <w:rsid w:val="00E55352"/>
    <w:rsid w:val="00E55566"/>
    <w:rsid w:val="00E57110"/>
    <w:rsid w:val="00E57EAD"/>
    <w:rsid w:val="00E628AE"/>
    <w:rsid w:val="00E6315D"/>
    <w:rsid w:val="00E637AE"/>
    <w:rsid w:val="00E63E0B"/>
    <w:rsid w:val="00E640D9"/>
    <w:rsid w:val="00E64140"/>
    <w:rsid w:val="00E64574"/>
    <w:rsid w:val="00E64B0F"/>
    <w:rsid w:val="00E64E49"/>
    <w:rsid w:val="00E653A7"/>
    <w:rsid w:val="00E6699F"/>
    <w:rsid w:val="00E669BA"/>
    <w:rsid w:val="00E66DBF"/>
    <w:rsid w:val="00E67C6E"/>
    <w:rsid w:val="00E70894"/>
    <w:rsid w:val="00E71A8C"/>
    <w:rsid w:val="00E72401"/>
    <w:rsid w:val="00E729D4"/>
    <w:rsid w:val="00E73C79"/>
    <w:rsid w:val="00E73D8F"/>
    <w:rsid w:val="00E745B3"/>
    <w:rsid w:val="00E7585D"/>
    <w:rsid w:val="00E75C5D"/>
    <w:rsid w:val="00E767E9"/>
    <w:rsid w:val="00E77D9A"/>
    <w:rsid w:val="00E77F9B"/>
    <w:rsid w:val="00E80027"/>
    <w:rsid w:val="00E80818"/>
    <w:rsid w:val="00E827E0"/>
    <w:rsid w:val="00E82ED7"/>
    <w:rsid w:val="00E84F7B"/>
    <w:rsid w:val="00E84F7C"/>
    <w:rsid w:val="00E85068"/>
    <w:rsid w:val="00E85A51"/>
    <w:rsid w:val="00E85C66"/>
    <w:rsid w:val="00E85D78"/>
    <w:rsid w:val="00E86A84"/>
    <w:rsid w:val="00E90809"/>
    <w:rsid w:val="00E9088A"/>
    <w:rsid w:val="00E90B49"/>
    <w:rsid w:val="00E96BDC"/>
    <w:rsid w:val="00E96E8F"/>
    <w:rsid w:val="00E97B7E"/>
    <w:rsid w:val="00EA0150"/>
    <w:rsid w:val="00EA0B6E"/>
    <w:rsid w:val="00EA2898"/>
    <w:rsid w:val="00EA3AF2"/>
    <w:rsid w:val="00EA3E22"/>
    <w:rsid w:val="00EA568E"/>
    <w:rsid w:val="00EA6594"/>
    <w:rsid w:val="00EA672E"/>
    <w:rsid w:val="00EA7381"/>
    <w:rsid w:val="00EA7385"/>
    <w:rsid w:val="00EA760F"/>
    <w:rsid w:val="00EA7E51"/>
    <w:rsid w:val="00EB0B82"/>
    <w:rsid w:val="00EB0B91"/>
    <w:rsid w:val="00EB0E70"/>
    <w:rsid w:val="00EB1A96"/>
    <w:rsid w:val="00EB2F22"/>
    <w:rsid w:val="00EB3413"/>
    <w:rsid w:val="00EB381A"/>
    <w:rsid w:val="00EB4396"/>
    <w:rsid w:val="00EB4B4A"/>
    <w:rsid w:val="00EB4D4A"/>
    <w:rsid w:val="00EB547C"/>
    <w:rsid w:val="00EB5BA4"/>
    <w:rsid w:val="00EB6A36"/>
    <w:rsid w:val="00EB744E"/>
    <w:rsid w:val="00EB7CA0"/>
    <w:rsid w:val="00EC002F"/>
    <w:rsid w:val="00EC065C"/>
    <w:rsid w:val="00EC0F76"/>
    <w:rsid w:val="00EC0FF5"/>
    <w:rsid w:val="00EC12EB"/>
    <w:rsid w:val="00EC26A8"/>
    <w:rsid w:val="00EC2C68"/>
    <w:rsid w:val="00EC42F0"/>
    <w:rsid w:val="00EC4C8B"/>
    <w:rsid w:val="00EC500B"/>
    <w:rsid w:val="00EC5826"/>
    <w:rsid w:val="00EC5AE0"/>
    <w:rsid w:val="00EC6002"/>
    <w:rsid w:val="00EC70E4"/>
    <w:rsid w:val="00EC7E12"/>
    <w:rsid w:val="00ED06B5"/>
    <w:rsid w:val="00ED23A2"/>
    <w:rsid w:val="00ED2BEB"/>
    <w:rsid w:val="00ED3EFC"/>
    <w:rsid w:val="00ED41AD"/>
    <w:rsid w:val="00ED444C"/>
    <w:rsid w:val="00ED4E30"/>
    <w:rsid w:val="00ED5177"/>
    <w:rsid w:val="00ED524E"/>
    <w:rsid w:val="00ED526B"/>
    <w:rsid w:val="00ED7069"/>
    <w:rsid w:val="00ED72D5"/>
    <w:rsid w:val="00EE02EC"/>
    <w:rsid w:val="00EE037F"/>
    <w:rsid w:val="00EE10A0"/>
    <w:rsid w:val="00EE3CA0"/>
    <w:rsid w:val="00EE4F10"/>
    <w:rsid w:val="00EE5255"/>
    <w:rsid w:val="00EE612A"/>
    <w:rsid w:val="00EE6174"/>
    <w:rsid w:val="00EE6566"/>
    <w:rsid w:val="00EE6603"/>
    <w:rsid w:val="00EE6946"/>
    <w:rsid w:val="00EE7454"/>
    <w:rsid w:val="00EE74FA"/>
    <w:rsid w:val="00EE78E7"/>
    <w:rsid w:val="00EF1C1E"/>
    <w:rsid w:val="00EF2792"/>
    <w:rsid w:val="00EF2EE5"/>
    <w:rsid w:val="00EF2EE9"/>
    <w:rsid w:val="00EF3488"/>
    <w:rsid w:val="00EF52A6"/>
    <w:rsid w:val="00EF608B"/>
    <w:rsid w:val="00EF6E43"/>
    <w:rsid w:val="00EF6F3E"/>
    <w:rsid w:val="00EF703C"/>
    <w:rsid w:val="00EF7933"/>
    <w:rsid w:val="00F00A1B"/>
    <w:rsid w:val="00F01035"/>
    <w:rsid w:val="00F01DF1"/>
    <w:rsid w:val="00F020BC"/>
    <w:rsid w:val="00F02DF7"/>
    <w:rsid w:val="00F03E7C"/>
    <w:rsid w:val="00F056D1"/>
    <w:rsid w:val="00F05F22"/>
    <w:rsid w:val="00F0673C"/>
    <w:rsid w:val="00F069CE"/>
    <w:rsid w:val="00F06AC2"/>
    <w:rsid w:val="00F06BFE"/>
    <w:rsid w:val="00F07E6E"/>
    <w:rsid w:val="00F11A9A"/>
    <w:rsid w:val="00F1200F"/>
    <w:rsid w:val="00F12B6A"/>
    <w:rsid w:val="00F14964"/>
    <w:rsid w:val="00F1539B"/>
    <w:rsid w:val="00F1627E"/>
    <w:rsid w:val="00F162A0"/>
    <w:rsid w:val="00F174D1"/>
    <w:rsid w:val="00F2046E"/>
    <w:rsid w:val="00F20CCE"/>
    <w:rsid w:val="00F2209D"/>
    <w:rsid w:val="00F226DB"/>
    <w:rsid w:val="00F2346E"/>
    <w:rsid w:val="00F2433B"/>
    <w:rsid w:val="00F25176"/>
    <w:rsid w:val="00F27297"/>
    <w:rsid w:val="00F31D3B"/>
    <w:rsid w:val="00F3250F"/>
    <w:rsid w:val="00F327A5"/>
    <w:rsid w:val="00F3414E"/>
    <w:rsid w:val="00F348A6"/>
    <w:rsid w:val="00F34F0D"/>
    <w:rsid w:val="00F3526A"/>
    <w:rsid w:val="00F359D6"/>
    <w:rsid w:val="00F36C59"/>
    <w:rsid w:val="00F40DA8"/>
    <w:rsid w:val="00F422BA"/>
    <w:rsid w:val="00F4244F"/>
    <w:rsid w:val="00F42F24"/>
    <w:rsid w:val="00F43A51"/>
    <w:rsid w:val="00F43BB5"/>
    <w:rsid w:val="00F43D99"/>
    <w:rsid w:val="00F44D3E"/>
    <w:rsid w:val="00F5013A"/>
    <w:rsid w:val="00F508A1"/>
    <w:rsid w:val="00F515C5"/>
    <w:rsid w:val="00F521F1"/>
    <w:rsid w:val="00F5224D"/>
    <w:rsid w:val="00F52EB7"/>
    <w:rsid w:val="00F54A09"/>
    <w:rsid w:val="00F55B01"/>
    <w:rsid w:val="00F55B8A"/>
    <w:rsid w:val="00F55F7A"/>
    <w:rsid w:val="00F566F5"/>
    <w:rsid w:val="00F56C8C"/>
    <w:rsid w:val="00F56F7E"/>
    <w:rsid w:val="00F60C6B"/>
    <w:rsid w:val="00F615CC"/>
    <w:rsid w:val="00F61637"/>
    <w:rsid w:val="00F62CF1"/>
    <w:rsid w:val="00F6423E"/>
    <w:rsid w:val="00F64550"/>
    <w:rsid w:val="00F64D74"/>
    <w:rsid w:val="00F64DBA"/>
    <w:rsid w:val="00F64DF7"/>
    <w:rsid w:val="00F65453"/>
    <w:rsid w:val="00F66928"/>
    <w:rsid w:val="00F66B48"/>
    <w:rsid w:val="00F66B69"/>
    <w:rsid w:val="00F67AD4"/>
    <w:rsid w:val="00F7047D"/>
    <w:rsid w:val="00F70A03"/>
    <w:rsid w:val="00F7178E"/>
    <w:rsid w:val="00F71CBD"/>
    <w:rsid w:val="00F72130"/>
    <w:rsid w:val="00F72544"/>
    <w:rsid w:val="00F73185"/>
    <w:rsid w:val="00F73470"/>
    <w:rsid w:val="00F73B62"/>
    <w:rsid w:val="00F75215"/>
    <w:rsid w:val="00F758FB"/>
    <w:rsid w:val="00F76666"/>
    <w:rsid w:val="00F77249"/>
    <w:rsid w:val="00F77356"/>
    <w:rsid w:val="00F77559"/>
    <w:rsid w:val="00F7769F"/>
    <w:rsid w:val="00F800E9"/>
    <w:rsid w:val="00F80148"/>
    <w:rsid w:val="00F80589"/>
    <w:rsid w:val="00F811E1"/>
    <w:rsid w:val="00F820E1"/>
    <w:rsid w:val="00F829B9"/>
    <w:rsid w:val="00F83B7C"/>
    <w:rsid w:val="00F83BEB"/>
    <w:rsid w:val="00F83BF2"/>
    <w:rsid w:val="00F852E6"/>
    <w:rsid w:val="00F855DB"/>
    <w:rsid w:val="00F86346"/>
    <w:rsid w:val="00F866EF"/>
    <w:rsid w:val="00F90DF8"/>
    <w:rsid w:val="00F91765"/>
    <w:rsid w:val="00F924A6"/>
    <w:rsid w:val="00F92A57"/>
    <w:rsid w:val="00F92B66"/>
    <w:rsid w:val="00F92C0A"/>
    <w:rsid w:val="00F92C4D"/>
    <w:rsid w:val="00F942CD"/>
    <w:rsid w:val="00F9485B"/>
    <w:rsid w:val="00F9519B"/>
    <w:rsid w:val="00F955B7"/>
    <w:rsid w:val="00F95C92"/>
    <w:rsid w:val="00F95C94"/>
    <w:rsid w:val="00F96678"/>
    <w:rsid w:val="00F9693F"/>
    <w:rsid w:val="00F96A55"/>
    <w:rsid w:val="00F96B17"/>
    <w:rsid w:val="00F97FF9"/>
    <w:rsid w:val="00FA0606"/>
    <w:rsid w:val="00FA16FA"/>
    <w:rsid w:val="00FA2475"/>
    <w:rsid w:val="00FA2901"/>
    <w:rsid w:val="00FA3BAA"/>
    <w:rsid w:val="00FA7A26"/>
    <w:rsid w:val="00FA7D38"/>
    <w:rsid w:val="00FB12C6"/>
    <w:rsid w:val="00FB2206"/>
    <w:rsid w:val="00FB249E"/>
    <w:rsid w:val="00FB3BDE"/>
    <w:rsid w:val="00FB475E"/>
    <w:rsid w:val="00FB4B46"/>
    <w:rsid w:val="00FB523A"/>
    <w:rsid w:val="00FB6510"/>
    <w:rsid w:val="00FB67BA"/>
    <w:rsid w:val="00FB6CB0"/>
    <w:rsid w:val="00FB7151"/>
    <w:rsid w:val="00FC0F73"/>
    <w:rsid w:val="00FC155B"/>
    <w:rsid w:val="00FC2557"/>
    <w:rsid w:val="00FC4174"/>
    <w:rsid w:val="00FC4811"/>
    <w:rsid w:val="00FC48A7"/>
    <w:rsid w:val="00FC4B09"/>
    <w:rsid w:val="00FC55CF"/>
    <w:rsid w:val="00FC64C2"/>
    <w:rsid w:val="00FC6C90"/>
    <w:rsid w:val="00FC6CE1"/>
    <w:rsid w:val="00FC7A38"/>
    <w:rsid w:val="00FD03DA"/>
    <w:rsid w:val="00FD0ADB"/>
    <w:rsid w:val="00FD1CB8"/>
    <w:rsid w:val="00FD2275"/>
    <w:rsid w:val="00FD2D74"/>
    <w:rsid w:val="00FD3A1C"/>
    <w:rsid w:val="00FD401C"/>
    <w:rsid w:val="00FD455C"/>
    <w:rsid w:val="00FD5330"/>
    <w:rsid w:val="00FD58D7"/>
    <w:rsid w:val="00FD66D0"/>
    <w:rsid w:val="00FD67E8"/>
    <w:rsid w:val="00FD6E94"/>
    <w:rsid w:val="00FD77E7"/>
    <w:rsid w:val="00FD7B74"/>
    <w:rsid w:val="00FE04F3"/>
    <w:rsid w:val="00FE0CDF"/>
    <w:rsid w:val="00FE0E23"/>
    <w:rsid w:val="00FE1077"/>
    <w:rsid w:val="00FE181E"/>
    <w:rsid w:val="00FE2703"/>
    <w:rsid w:val="00FE3CE4"/>
    <w:rsid w:val="00FE5054"/>
    <w:rsid w:val="00FE562B"/>
    <w:rsid w:val="00FE58C3"/>
    <w:rsid w:val="00FE59BA"/>
    <w:rsid w:val="00FF01BF"/>
    <w:rsid w:val="00FF1333"/>
    <w:rsid w:val="00FF15F8"/>
    <w:rsid w:val="00FF36E5"/>
    <w:rsid w:val="00FF3958"/>
    <w:rsid w:val="00FF41A1"/>
    <w:rsid w:val="00FF424A"/>
    <w:rsid w:val="00FF4A40"/>
    <w:rsid w:val="00FF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Block Text"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3C7"/>
  </w:style>
  <w:style w:type="paragraph" w:styleId="1">
    <w:name w:val="heading 1"/>
    <w:basedOn w:val="a"/>
    <w:next w:val="a"/>
    <w:link w:val="10"/>
    <w:uiPriority w:val="9"/>
    <w:qFormat/>
    <w:rsid w:val="007D7879"/>
    <w:pPr>
      <w:keepNext/>
      <w:ind w:firstLine="709"/>
      <w:jc w:val="both"/>
      <w:outlineLvl w:val="0"/>
    </w:pPr>
    <w:rPr>
      <w:sz w:val="24"/>
    </w:rPr>
  </w:style>
  <w:style w:type="paragraph" w:styleId="3">
    <w:name w:val="heading 3"/>
    <w:basedOn w:val="a"/>
    <w:next w:val="a"/>
    <w:link w:val="30"/>
    <w:qFormat/>
    <w:rsid w:val="00561CC2"/>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FE9"/>
    <w:pPr>
      <w:widowControl w:val="0"/>
      <w:autoSpaceDE w:val="0"/>
      <w:autoSpaceDN w:val="0"/>
      <w:adjustRightInd w:val="0"/>
      <w:ind w:firstLine="720"/>
    </w:pPr>
    <w:rPr>
      <w:rFonts w:ascii="Arial" w:hAnsi="Arial" w:cs="Arial"/>
    </w:rPr>
  </w:style>
  <w:style w:type="table" w:styleId="a3">
    <w:name w:val="Table Grid"/>
    <w:basedOn w:val="a1"/>
    <w:uiPriority w:val="59"/>
    <w:rsid w:val="00A81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A81FE9"/>
    <w:pPr>
      <w:spacing w:after="120"/>
    </w:pPr>
  </w:style>
  <w:style w:type="paragraph" w:styleId="a6">
    <w:name w:val="Block Text"/>
    <w:basedOn w:val="a"/>
    <w:uiPriority w:val="99"/>
    <w:rsid w:val="00A81FE9"/>
    <w:pPr>
      <w:ind w:left="709" w:right="-1" w:hanging="349"/>
      <w:jc w:val="both"/>
    </w:pPr>
    <w:rPr>
      <w:sz w:val="24"/>
    </w:rPr>
  </w:style>
  <w:style w:type="paragraph" w:customStyle="1" w:styleId="ConsPlusNonformat">
    <w:name w:val="ConsPlusNonformat"/>
    <w:uiPriority w:val="99"/>
    <w:rsid w:val="00A81FE9"/>
    <w:pPr>
      <w:widowControl w:val="0"/>
    </w:pPr>
    <w:rPr>
      <w:rFonts w:ascii="Courier New" w:hAnsi="Courier New"/>
    </w:rPr>
  </w:style>
  <w:style w:type="paragraph" w:styleId="a7">
    <w:name w:val="footer"/>
    <w:basedOn w:val="a"/>
    <w:link w:val="a8"/>
    <w:uiPriority w:val="99"/>
    <w:rsid w:val="00A81FE9"/>
    <w:pPr>
      <w:tabs>
        <w:tab w:val="center" w:pos="4677"/>
        <w:tab w:val="right" w:pos="9355"/>
      </w:tabs>
    </w:pPr>
  </w:style>
  <w:style w:type="character" w:styleId="a9">
    <w:name w:val="page number"/>
    <w:basedOn w:val="a0"/>
    <w:rsid w:val="00A81FE9"/>
  </w:style>
  <w:style w:type="paragraph" w:styleId="aa">
    <w:name w:val="Plain Text"/>
    <w:basedOn w:val="a"/>
    <w:rsid w:val="004877DF"/>
    <w:rPr>
      <w:rFonts w:ascii="Courier New" w:hAnsi="Courier New" w:cs="Courier New"/>
    </w:rPr>
  </w:style>
  <w:style w:type="paragraph" w:customStyle="1" w:styleId="ConsPlusTitle">
    <w:name w:val="ConsPlusTitle"/>
    <w:uiPriority w:val="99"/>
    <w:rsid w:val="006965EB"/>
    <w:pPr>
      <w:widowControl w:val="0"/>
      <w:autoSpaceDE w:val="0"/>
      <w:autoSpaceDN w:val="0"/>
      <w:adjustRightInd w:val="0"/>
    </w:pPr>
    <w:rPr>
      <w:rFonts w:ascii="Arial" w:hAnsi="Arial" w:cs="Arial"/>
      <w:b/>
      <w:bCs/>
    </w:rPr>
  </w:style>
  <w:style w:type="paragraph" w:customStyle="1" w:styleId="ab">
    <w:name w:val="Знак Знак Знак Знак"/>
    <w:basedOn w:val="a"/>
    <w:rsid w:val="00E518A9"/>
    <w:pPr>
      <w:spacing w:after="160" w:line="240" w:lineRule="exact"/>
    </w:pPr>
    <w:rPr>
      <w:rFonts w:ascii="Verdana" w:hAnsi="Verdana"/>
      <w:sz w:val="24"/>
      <w:szCs w:val="24"/>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w:basedOn w:val="a"/>
    <w:rsid w:val="005B2627"/>
    <w:pPr>
      <w:spacing w:before="100" w:beforeAutospacing="1" w:after="100" w:afterAutospacing="1"/>
    </w:pPr>
    <w:rPr>
      <w:rFonts w:ascii="Tahoma" w:hAnsi="Tahoma"/>
      <w:lang w:val="en-US" w:eastAsia="en-US"/>
    </w:rPr>
  </w:style>
  <w:style w:type="paragraph" w:styleId="31">
    <w:name w:val="Body Text 3"/>
    <w:basedOn w:val="a"/>
    <w:rsid w:val="001F3CDC"/>
    <w:pPr>
      <w:spacing w:after="120"/>
    </w:pPr>
    <w:rPr>
      <w:rFonts w:ascii="Tahoma" w:hAnsi="Tahoma" w:cs="Tahoma"/>
      <w:sz w:val="16"/>
      <w:szCs w:val="16"/>
    </w:rPr>
  </w:style>
  <w:style w:type="paragraph" w:styleId="ad">
    <w:name w:val="Body Text Indent"/>
    <w:basedOn w:val="a"/>
    <w:link w:val="ae"/>
    <w:uiPriority w:val="99"/>
    <w:rsid w:val="00A31238"/>
    <w:pPr>
      <w:spacing w:after="120"/>
      <w:ind w:left="283"/>
    </w:pPr>
  </w:style>
  <w:style w:type="paragraph" w:styleId="2">
    <w:name w:val="Body Text Indent 2"/>
    <w:basedOn w:val="a"/>
    <w:link w:val="20"/>
    <w:rsid w:val="00A31238"/>
    <w:pPr>
      <w:spacing w:after="120" w:line="480" w:lineRule="auto"/>
      <w:ind w:left="283"/>
    </w:pPr>
    <w:rPr>
      <w:sz w:val="24"/>
      <w:szCs w:val="24"/>
    </w:rPr>
  </w:style>
  <w:style w:type="paragraph" w:styleId="af">
    <w:name w:val="Normal (Web)"/>
    <w:basedOn w:val="a"/>
    <w:uiPriority w:val="99"/>
    <w:rsid w:val="008837E9"/>
    <w:pPr>
      <w:spacing w:before="100" w:beforeAutospacing="1" w:after="100" w:afterAutospacing="1"/>
    </w:pPr>
    <w:rPr>
      <w:sz w:val="24"/>
      <w:szCs w:val="24"/>
    </w:rPr>
  </w:style>
  <w:style w:type="paragraph" w:customStyle="1" w:styleId="ConsNormal">
    <w:name w:val="ConsNormal"/>
    <w:uiPriority w:val="99"/>
    <w:rsid w:val="007D7879"/>
    <w:pPr>
      <w:widowControl w:val="0"/>
      <w:ind w:firstLine="720"/>
    </w:pPr>
    <w:rPr>
      <w:rFonts w:ascii="Arial" w:hAnsi="Arial"/>
      <w:snapToGrid w:val="0"/>
    </w:rPr>
  </w:style>
  <w:style w:type="paragraph" w:customStyle="1" w:styleId="body">
    <w:name w:val="«body»"/>
    <w:basedOn w:val="a"/>
    <w:rsid w:val="00090CFE"/>
    <w:pPr>
      <w:spacing w:before="100" w:beforeAutospacing="1" w:after="100" w:afterAutospacing="1"/>
    </w:pPr>
    <w:rPr>
      <w:sz w:val="24"/>
      <w:szCs w:val="24"/>
    </w:rPr>
  </w:style>
  <w:style w:type="paragraph" w:styleId="af0">
    <w:name w:val="header"/>
    <w:basedOn w:val="a"/>
    <w:link w:val="af1"/>
    <w:uiPriority w:val="99"/>
    <w:rsid w:val="007970C5"/>
    <w:pPr>
      <w:tabs>
        <w:tab w:val="center" w:pos="4677"/>
        <w:tab w:val="right" w:pos="9355"/>
      </w:tabs>
    </w:pPr>
  </w:style>
  <w:style w:type="paragraph" w:styleId="af2">
    <w:name w:val="Balloon Text"/>
    <w:basedOn w:val="a"/>
    <w:link w:val="af3"/>
    <w:uiPriority w:val="99"/>
    <w:semiHidden/>
    <w:rsid w:val="0060302F"/>
    <w:rPr>
      <w:rFonts w:ascii="Tahoma" w:hAnsi="Tahoma" w:cs="Tahoma"/>
      <w:sz w:val="16"/>
      <w:szCs w:val="16"/>
    </w:rPr>
  </w:style>
  <w:style w:type="paragraph" w:customStyle="1" w:styleId="310">
    <w:name w:val="Основной текст 31"/>
    <w:basedOn w:val="a"/>
    <w:rsid w:val="00A3668E"/>
    <w:pPr>
      <w:jc w:val="both"/>
    </w:pPr>
    <w:rPr>
      <w:sz w:val="24"/>
      <w:lang w:eastAsia="ar-SA"/>
    </w:rPr>
  </w:style>
  <w:style w:type="paragraph" w:styleId="af4">
    <w:name w:val="No Spacing"/>
    <w:link w:val="af5"/>
    <w:uiPriority w:val="1"/>
    <w:qFormat/>
    <w:rsid w:val="00AC7F19"/>
    <w:rPr>
      <w:rFonts w:eastAsia="Calibri"/>
      <w:sz w:val="24"/>
      <w:szCs w:val="24"/>
      <w:lang w:eastAsia="en-US"/>
    </w:rPr>
  </w:style>
  <w:style w:type="paragraph" w:customStyle="1" w:styleId="ConsCell">
    <w:name w:val="ConsCell"/>
    <w:rsid w:val="000A6C6C"/>
    <w:pPr>
      <w:widowControl w:val="0"/>
      <w:autoSpaceDE w:val="0"/>
      <w:autoSpaceDN w:val="0"/>
      <w:adjustRightInd w:val="0"/>
      <w:ind w:right="19772"/>
    </w:pPr>
    <w:rPr>
      <w:rFonts w:ascii="Arial" w:hAnsi="Arial" w:cs="Arial"/>
    </w:rPr>
  </w:style>
  <w:style w:type="character" w:customStyle="1" w:styleId="a5">
    <w:name w:val="Основной текст Знак"/>
    <w:link w:val="a4"/>
    <w:rsid w:val="000A6C6C"/>
    <w:rPr>
      <w:lang w:val="ru-RU" w:eastAsia="ru-RU" w:bidi="ar-SA"/>
    </w:rPr>
  </w:style>
  <w:style w:type="paragraph" w:customStyle="1" w:styleId="11">
    <w:name w:val="Обычный1"/>
    <w:rsid w:val="0094641A"/>
  </w:style>
  <w:style w:type="character" w:customStyle="1" w:styleId="32">
    <w:name w:val="Знак Знак3"/>
    <w:rsid w:val="00BE18C4"/>
    <w:rPr>
      <w:lang w:val="ru-RU" w:eastAsia="ru-RU" w:bidi="ar-SA"/>
    </w:rPr>
  </w:style>
  <w:style w:type="character" w:customStyle="1" w:styleId="af1">
    <w:name w:val="Верхний колонтитул Знак"/>
    <w:link w:val="af0"/>
    <w:uiPriority w:val="99"/>
    <w:rsid w:val="00EB547C"/>
    <w:rPr>
      <w:lang w:val="ru-RU" w:eastAsia="ru-RU" w:bidi="ar-SA"/>
    </w:rPr>
  </w:style>
  <w:style w:type="paragraph" w:styleId="33">
    <w:name w:val="Body Text Indent 3"/>
    <w:basedOn w:val="a"/>
    <w:link w:val="34"/>
    <w:rsid w:val="00EB547C"/>
    <w:pPr>
      <w:spacing w:after="120"/>
      <w:ind w:left="283"/>
    </w:pPr>
    <w:rPr>
      <w:sz w:val="16"/>
      <w:szCs w:val="16"/>
    </w:rPr>
  </w:style>
  <w:style w:type="character" w:styleId="af6">
    <w:name w:val="Hyperlink"/>
    <w:uiPriority w:val="99"/>
    <w:rsid w:val="00EB547C"/>
    <w:rPr>
      <w:color w:val="0000FF"/>
      <w:u w:val="single"/>
    </w:rPr>
  </w:style>
  <w:style w:type="paragraph" w:styleId="21">
    <w:name w:val="Body Text 2"/>
    <w:basedOn w:val="a"/>
    <w:link w:val="22"/>
    <w:rsid w:val="006A4585"/>
    <w:pPr>
      <w:spacing w:after="120" w:line="480" w:lineRule="auto"/>
    </w:pPr>
  </w:style>
  <w:style w:type="character" w:customStyle="1" w:styleId="22">
    <w:name w:val="Основной текст 2 Знак"/>
    <w:basedOn w:val="a0"/>
    <w:link w:val="21"/>
    <w:rsid w:val="006A4585"/>
  </w:style>
  <w:style w:type="table" w:customStyle="1" w:styleId="12">
    <w:name w:val="Сетка таблицы1"/>
    <w:basedOn w:val="a1"/>
    <w:next w:val="a3"/>
    <w:rsid w:val="006A4585"/>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1 Знак"/>
    <w:basedOn w:val="a"/>
    <w:rsid w:val="00B15E46"/>
    <w:pPr>
      <w:spacing w:after="160" w:line="240" w:lineRule="exact"/>
    </w:pPr>
    <w:rPr>
      <w:rFonts w:ascii="Verdana" w:hAnsi="Verdana" w:cs="Verdana"/>
      <w:lang w:val="en-US" w:eastAsia="en-US"/>
    </w:rPr>
  </w:style>
  <w:style w:type="table" w:customStyle="1" w:styleId="23">
    <w:name w:val="Сетка таблицы2"/>
    <w:basedOn w:val="a1"/>
    <w:next w:val="a3"/>
    <w:rsid w:val="0045364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uiPriority w:val="20"/>
    <w:qFormat/>
    <w:rsid w:val="006F0E55"/>
    <w:rPr>
      <w:i/>
      <w:iCs/>
    </w:rPr>
  </w:style>
  <w:style w:type="paragraph" w:customStyle="1" w:styleId="af8">
    <w:name w:val="Знак"/>
    <w:basedOn w:val="a"/>
    <w:rsid w:val="007C5754"/>
    <w:pPr>
      <w:widowControl w:val="0"/>
      <w:adjustRightInd w:val="0"/>
      <w:spacing w:after="160" w:line="240" w:lineRule="exact"/>
      <w:jc w:val="right"/>
    </w:pPr>
    <w:rPr>
      <w:rFonts w:ascii="Arial" w:hAnsi="Arial" w:cs="Arial"/>
      <w:lang w:val="en-GB" w:eastAsia="en-US"/>
    </w:rPr>
  </w:style>
  <w:style w:type="table" w:customStyle="1" w:styleId="35">
    <w:name w:val="Сетка таблицы3"/>
    <w:basedOn w:val="a1"/>
    <w:next w:val="a3"/>
    <w:rsid w:val="007C575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ижний колонтитул Знак"/>
    <w:link w:val="a7"/>
    <w:uiPriority w:val="99"/>
    <w:rsid w:val="002C1CF9"/>
  </w:style>
  <w:style w:type="paragraph" w:styleId="af9">
    <w:name w:val="List Paragraph"/>
    <w:basedOn w:val="a"/>
    <w:uiPriority w:val="34"/>
    <w:qFormat/>
    <w:rsid w:val="006218DD"/>
    <w:pPr>
      <w:spacing w:after="200" w:line="276" w:lineRule="auto"/>
      <w:ind w:left="720"/>
      <w:contextualSpacing/>
    </w:pPr>
    <w:rPr>
      <w:rFonts w:ascii="Calibri" w:eastAsia="Calibri" w:hAnsi="Calibri"/>
      <w:sz w:val="22"/>
      <w:szCs w:val="22"/>
      <w:lang w:eastAsia="en-US"/>
    </w:rPr>
  </w:style>
  <w:style w:type="numbering" w:customStyle="1" w:styleId="13">
    <w:name w:val="Нет списка1"/>
    <w:next w:val="a2"/>
    <w:uiPriority w:val="99"/>
    <w:semiHidden/>
    <w:unhideWhenUsed/>
    <w:rsid w:val="00C211AF"/>
  </w:style>
  <w:style w:type="table" w:customStyle="1" w:styleId="4">
    <w:name w:val="Сетка таблицы4"/>
    <w:basedOn w:val="a1"/>
    <w:next w:val="a3"/>
    <w:uiPriority w:val="59"/>
    <w:rsid w:val="00C211AF"/>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C211AF"/>
  </w:style>
  <w:style w:type="table" w:customStyle="1" w:styleId="5">
    <w:name w:val="Сетка таблицы5"/>
    <w:basedOn w:val="a1"/>
    <w:next w:val="a3"/>
    <w:uiPriority w:val="59"/>
    <w:rsid w:val="00C211AF"/>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rsid w:val="00A92261"/>
    <w:pPr>
      <w:ind w:left="720"/>
      <w:contextualSpacing/>
    </w:pPr>
    <w:rPr>
      <w:sz w:val="24"/>
      <w:lang w:eastAsia="en-US"/>
    </w:rPr>
  </w:style>
  <w:style w:type="paragraph" w:customStyle="1" w:styleId="Pro-Gramma">
    <w:name w:val="Pro-Gramma"/>
    <w:basedOn w:val="a"/>
    <w:link w:val="Pro-Gramma0"/>
    <w:rsid w:val="00A92261"/>
    <w:pPr>
      <w:spacing w:before="120" w:line="288" w:lineRule="auto"/>
      <w:ind w:left="1134"/>
      <w:jc w:val="both"/>
    </w:pPr>
    <w:rPr>
      <w:rFonts w:ascii="Georgia" w:hAnsi="Georgia"/>
      <w:szCs w:val="24"/>
    </w:rPr>
  </w:style>
  <w:style w:type="character" w:customStyle="1" w:styleId="Pro-Gramma0">
    <w:name w:val="Pro-Gramma Знак"/>
    <w:link w:val="Pro-Gramma"/>
    <w:rsid w:val="00A92261"/>
    <w:rPr>
      <w:rFonts w:ascii="Georgia" w:hAnsi="Georgia"/>
      <w:szCs w:val="24"/>
    </w:rPr>
  </w:style>
  <w:style w:type="numbering" w:customStyle="1" w:styleId="36">
    <w:name w:val="Нет списка3"/>
    <w:next w:val="a2"/>
    <w:uiPriority w:val="99"/>
    <w:semiHidden/>
    <w:unhideWhenUsed/>
    <w:rsid w:val="00552E84"/>
  </w:style>
  <w:style w:type="table" w:customStyle="1" w:styleId="6">
    <w:name w:val="Сетка таблицы6"/>
    <w:basedOn w:val="a1"/>
    <w:next w:val="a3"/>
    <w:uiPriority w:val="59"/>
    <w:rsid w:val="00552E84"/>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7">
    <w:name w:val="Знак3"/>
    <w:basedOn w:val="a"/>
    <w:rsid w:val="0045558C"/>
    <w:rPr>
      <w:rFonts w:ascii="Verdana" w:hAnsi="Verdana" w:cs="Verdana"/>
      <w:lang w:val="en-US" w:eastAsia="en-US"/>
    </w:rPr>
  </w:style>
  <w:style w:type="character" w:styleId="afa">
    <w:name w:val="Strong"/>
    <w:uiPriority w:val="22"/>
    <w:qFormat/>
    <w:rsid w:val="00611FD4"/>
    <w:rPr>
      <w:b/>
      <w:bCs/>
    </w:rPr>
  </w:style>
  <w:style w:type="paragraph" w:styleId="25">
    <w:name w:val="Body Text First Indent 2"/>
    <w:basedOn w:val="ad"/>
    <w:link w:val="26"/>
    <w:uiPriority w:val="99"/>
    <w:rsid w:val="00C4187B"/>
    <w:pPr>
      <w:ind w:firstLine="210"/>
    </w:pPr>
  </w:style>
  <w:style w:type="character" w:customStyle="1" w:styleId="ae">
    <w:name w:val="Основной текст с отступом Знак"/>
    <w:basedOn w:val="a0"/>
    <w:link w:val="ad"/>
    <w:uiPriority w:val="99"/>
    <w:rsid w:val="00C4187B"/>
  </w:style>
  <w:style w:type="character" w:customStyle="1" w:styleId="26">
    <w:name w:val="Красная строка 2 Знак"/>
    <w:basedOn w:val="ae"/>
    <w:link w:val="25"/>
    <w:uiPriority w:val="99"/>
    <w:rsid w:val="00C4187B"/>
  </w:style>
  <w:style w:type="character" w:styleId="afb">
    <w:name w:val="footnote reference"/>
    <w:uiPriority w:val="99"/>
    <w:rsid w:val="006B1A37"/>
    <w:rPr>
      <w:vertAlign w:val="superscript"/>
    </w:rPr>
  </w:style>
  <w:style w:type="paragraph" w:styleId="afc">
    <w:name w:val="footnote text"/>
    <w:basedOn w:val="a"/>
    <w:link w:val="afd"/>
    <w:uiPriority w:val="99"/>
    <w:unhideWhenUsed/>
    <w:rsid w:val="006B1A37"/>
  </w:style>
  <w:style w:type="character" w:customStyle="1" w:styleId="afd">
    <w:name w:val="Текст сноски Знак"/>
    <w:basedOn w:val="a0"/>
    <w:link w:val="afc"/>
    <w:uiPriority w:val="99"/>
    <w:rsid w:val="006B1A37"/>
  </w:style>
  <w:style w:type="paragraph" w:customStyle="1" w:styleId="130">
    <w:name w:val="Обычный + 13 пт"/>
    <w:aliases w:val="полужирный,По ширине,Первая строка:  1,25 см"/>
    <w:basedOn w:val="a"/>
    <w:rsid w:val="00A9562C"/>
    <w:pPr>
      <w:ind w:firstLine="709"/>
      <w:jc w:val="both"/>
    </w:pPr>
    <w:rPr>
      <w:sz w:val="26"/>
      <w:szCs w:val="26"/>
    </w:rPr>
  </w:style>
  <w:style w:type="character" w:customStyle="1" w:styleId="30">
    <w:name w:val="Заголовок 3 Знак"/>
    <w:link w:val="3"/>
    <w:rsid w:val="00561CC2"/>
    <w:rPr>
      <w:b/>
      <w:sz w:val="28"/>
    </w:rPr>
  </w:style>
  <w:style w:type="numbering" w:customStyle="1" w:styleId="40">
    <w:name w:val="Нет списка4"/>
    <w:next w:val="a2"/>
    <w:uiPriority w:val="99"/>
    <w:semiHidden/>
    <w:unhideWhenUsed/>
    <w:rsid w:val="00561CC2"/>
  </w:style>
  <w:style w:type="character" w:customStyle="1" w:styleId="af3">
    <w:name w:val="Текст выноски Знак"/>
    <w:link w:val="af2"/>
    <w:uiPriority w:val="99"/>
    <w:semiHidden/>
    <w:rsid w:val="00561CC2"/>
    <w:rPr>
      <w:rFonts w:ascii="Tahoma" w:hAnsi="Tahoma" w:cs="Tahoma"/>
      <w:sz w:val="16"/>
      <w:szCs w:val="16"/>
    </w:rPr>
  </w:style>
  <w:style w:type="paragraph" w:styleId="afe">
    <w:name w:val="caption"/>
    <w:basedOn w:val="a"/>
    <w:next w:val="a"/>
    <w:uiPriority w:val="35"/>
    <w:unhideWhenUsed/>
    <w:qFormat/>
    <w:rsid w:val="00561CC2"/>
    <w:pPr>
      <w:spacing w:after="200"/>
    </w:pPr>
    <w:rPr>
      <w:rFonts w:eastAsia="Calibri"/>
      <w:b/>
      <w:bCs/>
      <w:color w:val="4F81BD"/>
      <w:sz w:val="18"/>
      <w:szCs w:val="18"/>
      <w:lang w:eastAsia="en-US"/>
    </w:rPr>
  </w:style>
  <w:style w:type="table" w:customStyle="1" w:styleId="111">
    <w:name w:val="Сетка таблицы11"/>
    <w:basedOn w:val="a1"/>
    <w:next w:val="a3"/>
    <w:uiPriority w:val="59"/>
    <w:rsid w:val="00561CC2"/>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561CC2"/>
    <w:pPr>
      <w:widowControl w:val="0"/>
    </w:pPr>
  </w:style>
  <w:style w:type="character" w:customStyle="1" w:styleId="10">
    <w:name w:val="Заголовок 1 Знак"/>
    <w:link w:val="1"/>
    <w:uiPriority w:val="9"/>
    <w:rsid w:val="00561CC2"/>
    <w:rPr>
      <w:sz w:val="24"/>
    </w:rPr>
  </w:style>
  <w:style w:type="table" w:customStyle="1" w:styleId="210">
    <w:name w:val="Сетка таблицы21"/>
    <w:basedOn w:val="a1"/>
    <w:next w:val="a3"/>
    <w:uiPriority w:val="59"/>
    <w:rsid w:val="00561C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с отступом 3 Знак"/>
    <w:link w:val="33"/>
    <w:rsid w:val="00561CC2"/>
    <w:rPr>
      <w:sz w:val="16"/>
      <w:szCs w:val="16"/>
    </w:rPr>
  </w:style>
  <w:style w:type="character" w:customStyle="1" w:styleId="af5">
    <w:name w:val="Без интервала Знак"/>
    <w:link w:val="af4"/>
    <w:uiPriority w:val="1"/>
    <w:rsid w:val="00561CC2"/>
    <w:rPr>
      <w:rFonts w:eastAsia="Calibri"/>
      <w:sz w:val="24"/>
      <w:szCs w:val="24"/>
      <w:lang w:eastAsia="en-US"/>
    </w:rPr>
  </w:style>
  <w:style w:type="character" w:styleId="aff">
    <w:name w:val="annotation reference"/>
    <w:uiPriority w:val="99"/>
    <w:unhideWhenUsed/>
    <w:rsid w:val="00561CC2"/>
    <w:rPr>
      <w:sz w:val="16"/>
      <w:szCs w:val="16"/>
    </w:rPr>
  </w:style>
  <w:style w:type="paragraph" w:styleId="aff0">
    <w:name w:val="annotation text"/>
    <w:basedOn w:val="a"/>
    <w:link w:val="aff1"/>
    <w:uiPriority w:val="99"/>
    <w:unhideWhenUsed/>
    <w:rsid w:val="00561CC2"/>
    <w:rPr>
      <w:rFonts w:eastAsia="Calibri"/>
      <w:lang w:eastAsia="en-US"/>
    </w:rPr>
  </w:style>
  <w:style w:type="character" w:customStyle="1" w:styleId="aff1">
    <w:name w:val="Текст примечания Знак"/>
    <w:link w:val="aff0"/>
    <w:uiPriority w:val="99"/>
    <w:rsid w:val="00561CC2"/>
    <w:rPr>
      <w:rFonts w:eastAsia="Calibri"/>
      <w:lang w:eastAsia="en-US"/>
    </w:rPr>
  </w:style>
  <w:style w:type="paragraph" w:styleId="aff2">
    <w:name w:val="annotation subject"/>
    <w:basedOn w:val="aff0"/>
    <w:next w:val="aff0"/>
    <w:link w:val="aff3"/>
    <w:uiPriority w:val="99"/>
    <w:unhideWhenUsed/>
    <w:rsid w:val="00561CC2"/>
    <w:rPr>
      <w:b/>
      <w:bCs/>
    </w:rPr>
  </w:style>
  <w:style w:type="character" w:customStyle="1" w:styleId="aff3">
    <w:name w:val="Тема примечания Знак"/>
    <w:link w:val="aff2"/>
    <w:uiPriority w:val="99"/>
    <w:rsid w:val="00561CC2"/>
    <w:rPr>
      <w:rFonts w:eastAsia="Calibri"/>
      <w:b/>
      <w:bCs/>
      <w:lang w:eastAsia="en-US"/>
    </w:rPr>
  </w:style>
  <w:style w:type="character" w:customStyle="1" w:styleId="20">
    <w:name w:val="Основной текст с отступом 2 Знак"/>
    <w:link w:val="2"/>
    <w:rsid w:val="00561CC2"/>
    <w:rPr>
      <w:sz w:val="24"/>
      <w:szCs w:val="24"/>
    </w:rPr>
  </w:style>
  <w:style w:type="table" w:customStyle="1" w:styleId="311">
    <w:name w:val="Сетка таблицы31"/>
    <w:basedOn w:val="a1"/>
    <w:next w:val="a3"/>
    <w:uiPriority w:val="59"/>
    <w:rsid w:val="00561CC2"/>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3"/>
    <w:uiPriority w:val="59"/>
    <w:rsid w:val="00561CC2"/>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561CC2"/>
  </w:style>
  <w:style w:type="table" w:customStyle="1" w:styleId="51">
    <w:name w:val="Сетка таблицы51"/>
    <w:basedOn w:val="a1"/>
    <w:next w:val="a3"/>
    <w:uiPriority w:val="59"/>
    <w:rsid w:val="00561C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561CC2"/>
  </w:style>
  <w:style w:type="table" w:customStyle="1" w:styleId="120">
    <w:name w:val="Сетка таблицы12"/>
    <w:basedOn w:val="a1"/>
    <w:next w:val="a3"/>
    <w:uiPriority w:val="59"/>
    <w:rsid w:val="00E014F5"/>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59"/>
    <w:rsid w:val="00BB116D"/>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59"/>
    <w:rsid w:val="00BB116D"/>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7F00BF"/>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ikip">
    <w:name w:val="wikip"/>
    <w:basedOn w:val="a"/>
    <w:rsid w:val="00220FCE"/>
    <w:pPr>
      <w:spacing w:before="100" w:beforeAutospacing="1" w:after="100" w:afterAutospacing="1"/>
      <w:jc w:val="both"/>
    </w:pPr>
    <w:rPr>
      <w:sz w:val="24"/>
      <w:szCs w:val="24"/>
    </w:rPr>
  </w:style>
  <w:style w:type="character" w:customStyle="1" w:styleId="style91">
    <w:name w:val="style91"/>
    <w:basedOn w:val="a0"/>
    <w:rsid w:val="00131D4D"/>
    <w:rPr>
      <w:b/>
      <w:bCs/>
      <w:color w:val="000066"/>
      <w:sz w:val="16"/>
      <w:szCs w:val="16"/>
    </w:rPr>
  </w:style>
  <w:style w:type="paragraph" w:customStyle="1" w:styleId="Default">
    <w:name w:val="Default"/>
    <w:rsid w:val="00192DBE"/>
    <w:pPr>
      <w:autoSpaceDE w:val="0"/>
      <w:autoSpaceDN w:val="0"/>
      <w:adjustRightInd w:val="0"/>
    </w:pPr>
    <w:rPr>
      <w:rFonts w:eastAsiaTheme="minorHAnsi"/>
      <w:color w:val="000000"/>
      <w:sz w:val="24"/>
      <w:szCs w:val="24"/>
      <w:lang w:eastAsia="en-US"/>
    </w:rPr>
  </w:style>
  <w:style w:type="character" w:customStyle="1" w:styleId="depname">
    <w:name w:val="dep_name"/>
    <w:basedOn w:val="a0"/>
    <w:rsid w:val="00C91E1E"/>
  </w:style>
  <w:style w:type="paragraph" w:customStyle="1" w:styleId="27">
    <w:name w:val="Знак2"/>
    <w:basedOn w:val="a"/>
    <w:rsid w:val="0007182C"/>
    <w:rPr>
      <w:rFonts w:ascii="Verdana" w:hAnsi="Verdana" w:cs="Verdana"/>
      <w:lang w:val="en-US" w:eastAsia="en-US"/>
    </w:rPr>
  </w:style>
  <w:style w:type="table" w:customStyle="1" w:styleId="8">
    <w:name w:val="Сетка таблицы8"/>
    <w:basedOn w:val="a1"/>
    <w:next w:val="a3"/>
    <w:uiPriority w:val="39"/>
    <w:locked/>
    <w:rsid w:val="00B433D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6523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C72938"/>
    <w:rPr>
      <w:rFonts w:ascii="Verdana" w:hAnsi="Verdana" w:cs="Verdana"/>
      <w:lang w:val="en-US" w:eastAsia="en-US"/>
    </w:rPr>
  </w:style>
  <w:style w:type="paragraph" w:customStyle="1" w:styleId="ConsPlusCell">
    <w:name w:val="ConsPlusCell"/>
    <w:uiPriority w:val="99"/>
    <w:rsid w:val="00F75215"/>
    <w:pPr>
      <w:widowControl w:val="0"/>
      <w:autoSpaceDE w:val="0"/>
      <w:autoSpaceDN w:val="0"/>
      <w:adjustRightInd w:val="0"/>
    </w:pPr>
    <w:rPr>
      <w:rFonts w:ascii="Calibri" w:hAnsi="Calibri" w:cs="Calibri"/>
      <w:sz w:val="22"/>
      <w:szCs w:val="22"/>
    </w:rPr>
  </w:style>
  <w:style w:type="paragraph" w:customStyle="1" w:styleId="aff4">
    <w:name w:val="Знак"/>
    <w:basedOn w:val="a"/>
    <w:rsid w:val="00697B1F"/>
    <w:rPr>
      <w:rFonts w:ascii="Verdana" w:hAnsi="Verdana" w:cs="Verdana"/>
      <w:lang w:val="en-US" w:eastAsia="en-US"/>
    </w:rPr>
  </w:style>
  <w:style w:type="paragraph" w:customStyle="1" w:styleId="aff5">
    <w:name w:val="Знак"/>
    <w:basedOn w:val="a"/>
    <w:rsid w:val="00E637AE"/>
    <w:rPr>
      <w:rFonts w:ascii="Verdana" w:hAnsi="Verdana" w:cs="Verdana"/>
      <w:lang w:val="en-US" w:eastAsia="en-US"/>
    </w:rPr>
  </w:style>
  <w:style w:type="paragraph" w:customStyle="1" w:styleId="aff6">
    <w:name w:val="Знак"/>
    <w:basedOn w:val="a"/>
    <w:rsid w:val="00612DC1"/>
    <w:rPr>
      <w:rFonts w:ascii="Verdana" w:hAnsi="Verdana" w:cs="Verdana"/>
      <w:lang w:val="en-US" w:eastAsia="en-US"/>
    </w:rPr>
  </w:style>
  <w:style w:type="paragraph" w:customStyle="1" w:styleId="aff7">
    <w:name w:val="Знак"/>
    <w:basedOn w:val="a"/>
    <w:rsid w:val="001F5232"/>
    <w:rPr>
      <w:rFonts w:ascii="Verdana" w:hAnsi="Verdana" w:cs="Verdana"/>
      <w:lang w:val="en-US" w:eastAsia="en-US"/>
    </w:rPr>
  </w:style>
  <w:style w:type="table" w:customStyle="1" w:styleId="100">
    <w:name w:val="Сетка таблицы10"/>
    <w:basedOn w:val="a1"/>
    <w:next w:val="a3"/>
    <w:uiPriority w:val="59"/>
    <w:rsid w:val="009633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locked/>
    <w:rsid w:val="00CB5B94"/>
    <w:rPr>
      <w:sz w:val="26"/>
      <w:szCs w:val="26"/>
      <w:shd w:val="clear" w:color="auto" w:fill="FFFFFF"/>
    </w:rPr>
  </w:style>
  <w:style w:type="paragraph" w:customStyle="1" w:styleId="29">
    <w:name w:val="Основной текст (2)"/>
    <w:basedOn w:val="a"/>
    <w:link w:val="28"/>
    <w:rsid w:val="00CB5B94"/>
    <w:pPr>
      <w:widowControl w:val="0"/>
      <w:shd w:val="clear" w:color="auto" w:fill="FFFFFF"/>
      <w:spacing w:before="360" w:line="317" w:lineRule="exact"/>
      <w:jc w:val="both"/>
    </w:pPr>
    <w:rPr>
      <w:sz w:val="26"/>
      <w:szCs w:val="26"/>
    </w:rPr>
  </w:style>
  <w:style w:type="paragraph" w:customStyle="1" w:styleId="aff8">
    <w:name w:val="Знак"/>
    <w:basedOn w:val="a"/>
    <w:rsid w:val="008C0F00"/>
    <w:rPr>
      <w:rFonts w:ascii="Verdana" w:hAnsi="Verdana" w:cs="Verdana"/>
      <w:lang w:val="en-US" w:eastAsia="en-US"/>
    </w:rPr>
  </w:style>
  <w:style w:type="character" w:customStyle="1" w:styleId="apple-converted-space">
    <w:name w:val="apple-converted-space"/>
    <w:basedOn w:val="a0"/>
    <w:rsid w:val="00812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Block Text"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3C7"/>
  </w:style>
  <w:style w:type="paragraph" w:styleId="1">
    <w:name w:val="heading 1"/>
    <w:basedOn w:val="a"/>
    <w:next w:val="a"/>
    <w:link w:val="10"/>
    <w:uiPriority w:val="9"/>
    <w:qFormat/>
    <w:rsid w:val="007D7879"/>
    <w:pPr>
      <w:keepNext/>
      <w:ind w:firstLine="709"/>
      <w:jc w:val="both"/>
      <w:outlineLvl w:val="0"/>
    </w:pPr>
    <w:rPr>
      <w:sz w:val="24"/>
    </w:rPr>
  </w:style>
  <w:style w:type="paragraph" w:styleId="3">
    <w:name w:val="heading 3"/>
    <w:basedOn w:val="a"/>
    <w:next w:val="a"/>
    <w:link w:val="30"/>
    <w:qFormat/>
    <w:rsid w:val="00561CC2"/>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FE9"/>
    <w:pPr>
      <w:widowControl w:val="0"/>
      <w:autoSpaceDE w:val="0"/>
      <w:autoSpaceDN w:val="0"/>
      <w:adjustRightInd w:val="0"/>
      <w:ind w:firstLine="720"/>
    </w:pPr>
    <w:rPr>
      <w:rFonts w:ascii="Arial" w:hAnsi="Arial" w:cs="Arial"/>
    </w:rPr>
  </w:style>
  <w:style w:type="table" w:styleId="a3">
    <w:name w:val="Table Grid"/>
    <w:basedOn w:val="a1"/>
    <w:uiPriority w:val="59"/>
    <w:rsid w:val="00A81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A81FE9"/>
    <w:pPr>
      <w:spacing w:after="120"/>
    </w:pPr>
  </w:style>
  <w:style w:type="paragraph" w:styleId="a6">
    <w:name w:val="Block Text"/>
    <w:basedOn w:val="a"/>
    <w:uiPriority w:val="99"/>
    <w:rsid w:val="00A81FE9"/>
    <w:pPr>
      <w:ind w:left="709" w:right="-1" w:hanging="349"/>
      <w:jc w:val="both"/>
    </w:pPr>
    <w:rPr>
      <w:sz w:val="24"/>
    </w:rPr>
  </w:style>
  <w:style w:type="paragraph" w:customStyle="1" w:styleId="ConsPlusNonformat">
    <w:name w:val="ConsPlusNonformat"/>
    <w:uiPriority w:val="99"/>
    <w:rsid w:val="00A81FE9"/>
    <w:pPr>
      <w:widowControl w:val="0"/>
    </w:pPr>
    <w:rPr>
      <w:rFonts w:ascii="Courier New" w:hAnsi="Courier New"/>
    </w:rPr>
  </w:style>
  <w:style w:type="paragraph" w:styleId="a7">
    <w:name w:val="footer"/>
    <w:basedOn w:val="a"/>
    <w:link w:val="a8"/>
    <w:uiPriority w:val="99"/>
    <w:rsid w:val="00A81FE9"/>
    <w:pPr>
      <w:tabs>
        <w:tab w:val="center" w:pos="4677"/>
        <w:tab w:val="right" w:pos="9355"/>
      </w:tabs>
    </w:pPr>
  </w:style>
  <w:style w:type="character" w:styleId="a9">
    <w:name w:val="page number"/>
    <w:basedOn w:val="a0"/>
    <w:rsid w:val="00A81FE9"/>
  </w:style>
  <w:style w:type="paragraph" w:styleId="aa">
    <w:name w:val="Plain Text"/>
    <w:basedOn w:val="a"/>
    <w:rsid w:val="004877DF"/>
    <w:rPr>
      <w:rFonts w:ascii="Courier New" w:hAnsi="Courier New" w:cs="Courier New"/>
    </w:rPr>
  </w:style>
  <w:style w:type="paragraph" w:customStyle="1" w:styleId="ConsPlusTitle">
    <w:name w:val="ConsPlusTitle"/>
    <w:uiPriority w:val="99"/>
    <w:rsid w:val="006965EB"/>
    <w:pPr>
      <w:widowControl w:val="0"/>
      <w:autoSpaceDE w:val="0"/>
      <w:autoSpaceDN w:val="0"/>
      <w:adjustRightInd w:val="0"/>
    </w:pPr>
    <w:rPr>
      <w:rFonts w:ascii="Arial" w:hAnsi="Arial" w:cs="Arial"/>
      <w:b/>
      <w:bCs/>
    </w:rPr>
  </w:style>
  <w:style w:type="paragraph" w:customStyle="1" w:styleId="ab">
    <w:name w:val="Знак Знак Знак Знак"/>
    <w:basedOn w:val="a"/>
    <w:rsid w:val="00E518A9"/>
    <w:pPr>
      <w:spacing w:after="160" w:line="240" w:lineRule="exact"/>
    </w:pPr>
    <w:rPr>
      <w:rFonts w:ascii="Verdana" w:hAnsi="Verdana"/>
      <w:sz w:val="24"/>
      <w:szCs w:val="24"/>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w:basedOn w:val="a"/>
    <w:rsid w:val="005B2627"/>
    <w:pPr>
      <w:spacing w:before="100" w:beforeAutospacing="1" w:after="100" w:afterAutospacing="1"/>
    </w:pPr>
    <w:rPr>
      <w:rFonts w:ascii="Tahoma" w:hAnsi="Tahoma"/>
      <w:lang w:val="en-US" w:eastAsia="en-US"/>
    </w:rPr>
  </w:style>
  <w:style w:type="paragraph" w:styleId="31">
    <w:name w:val="Body Text 3"/>
    <w:basedOn w:val="a"/>
    <w:rsid w:val="001F3CDC"/>
    <w:pPr>
      <w:spacing w:after="120"/>
    </w:pPr>
    <w:rPr>
      <w:rFonts w:ascii="Tahoma" w:hAnsi="Tahoma" w:cs="Tahoma"/>
      <w:sz w:val="16"/>
      <w:szCs w:val="16"/>
    </w:rPr>
  </w:style>
  <w:style w:type="paragraph" w:styleId="ad">
    <w:name w:val="Body Text Indent"/>
    <w:basedOn w:val="a"/>
    <w:link w:val="ae"/>
    <w:uiPriority w:val="99"/>
    <w:rsid w:val="00A31238"/>
    <w:pPr>
      <w:spacing w:after="120"/>
      <w:ind w:left="283"/>
    </w:pPr>
  </w:style>
  <w:style w:type="paragraph" w:styleId="2">
    <w:name w:val="Body Text Indent 2"/>
    <w:basedOn w:val="a"/>
    <w:link w:val="20"/>
    <w:rsid w:val="00A31238"/>
    <w:pPr>
      <w:spacing w:after="120" w:line="480" w:lineRule="auto"/>
      <w:ind w:left="283"/>
    </w:pPr>
    <w:rPr>
      <w:sz w:val="24"/>
      <w:szCs w:val="24"/>
    </w:rPr>
  </w:style>
  <w:style w:type="paragraph" w:styleId="af">
    <w:name w:val="Normal (Web)"/>
    <w:basedOn w:val="a"/>
    <w:uiPriority w:val="99"/>
    <w:rsid w:val="008837E9"/>
    <w:pPr>
      <w:spacing w:before="100" w:beforeAutospacing="1" w:after="100" w:afterAutospacing="1"/>
    </w:pPr>
    <w:rPr>
      <w:sz w:val="24"/>
      <w:szCs w:val="24"/>
    </w:rPr>
  </w:style>
  <w:style w:type="paragraph" w:customStyle="1" w:styleId="ConsNormal">
    <w:name w:val="ConsNormal"/>
    <w:uiPriority w:val="99"/>
    <w:rsid w:val="007D7879"/>
    <w:pPr>
      <w:widowControl w:val="0"/>
      <w:ind w:firstLine="720"/>
    </w:pPr>
    <w:rPr>
      <w:rFonts w:ascii="Arial" w:hAnsi="Arial"/>
      <w:snapToGrid w:val="0"/>
    </w:rPr>
  </w:style>
  <w:style w:type="paragraph" w:customStyle="1" w:styleId="body">
    <w:name w:val="«body»"/>
    <w:basedOn w:val="a"/>
    <w:rsid w:val="00090CFE"/>
    <w:pPr>
      <w:spacing w:before="100" w:beforeAutospacing="1" w:after="100" w:afterAutospacing="1"/>
    </w:pPr>
    <w:rPr>
      <w:sz w:val="24"/>
      <w:szCs w:val="24"/>
    </w:rPr>
  </w:style>
  <w:style w:type="paragraph" w:styleId="af0">
    <w:name w:val="header"/>
    <w:basedOn w:val="a"/>
    <w:link w:val="af1"/>
    <w:uiPriority w:val="99"/>
    <w:rsid w:val="007970C5"/>
    <w:pPr>
      <w:tabs>
        <w:tab w:val="center" w:pos="4677"/>
        <w:tab w:val="right" w:pos="9355"/>
      </w:tabs>
    </w:pPr>
  </w:style>
  <w:style w:type="paragraph" w:styleId="af2">
    <w:name w:val="Balloon Text"/>
    <w:basedOn w:val="a"/>
    <w:link w:val="af3"/>
    <w:uiPriority w:val="99"/>
    <w:semiHidden/>
    <w:rsid w:val="0060302F"/>
    <w:rPr>
      <w:rFonts w:ascii="Tahoma" w:hAnsi="Tahoma" w:cs="Tahoma"/>
      <w:sz w:val="16"/>
      <w:szCs w:val="16"/>
    </w:rPr>
  </w:style>
  <w:style w:type="paragraph" w:customStyle="1" w:styleId="310">
    <w:name w:val="Основной текст 31"/>
    <w:basedOn w:val="a"/>
    <w:rsid w:val="00A3668E"/>
    <w:pPr>
      <w:jc w:val="both"/>
    </w:pPr>
    <w:rPr>
      <w:sz w:val="24"/>
      <w:lang w:eastAsia="ar-SA"/>
    </w:rPr>
  </w:style>
  <w:style w:type="paragraph" w:styleId="af4">
    <w:name w:val="No Spacing"/>
    <w:link w:val="af5"/>
    <w:uiPriority w:val="1"/>
    <w:qFormat/>
    <w:rsid w:val="00AC7F19"/>
    <w:rPr>
      <w:rFonts w:eastAsia="Calibri"/>
      <w:sz w:val="24"/>
      <w:szCs w:val="24"/>
      <w:lang w:eastAsia="en-US"/>
    </w:rPr>
  </w:style>
  <w:style w:type="paragraph" w:customStyle="1" w:styleId="ConsCell">
    <w:name w:val="ConsCell"/>
    <w:rsid w:val="000A6C6C"/>
    <w:pPr>
      <w:widowControl w:val="0"/>
      <w:autoSpaceDE w:val="0"/>
      <w:autoSpaceDN w:val="0"/>
      <w:adjustRightInd w:val="0"/>
      <w:ind w:right="19772"/>
    </w:pPr>
    <w:rPr>
      <w:rFonts w:ascii="Arial" w:hAnsi="Arial" w:cs="Arial"/>
    </w:rPr>
  </w:style>
  <w:style w:type="character" w:customStyle="1" w:styleId="a5">
    <w:name w:val="Основной текст Знак"/>
    <w:link w:val="a4"/>
    <w:rsid w:val="000A6C6C"/>
    <w:rPr>
      <w:lang w:val="ru-RU" w:eastAsia="ru-RU" w:bidi="ar-SA"/>
    </w:rPr>
  </w:style>
  <w:style w:type="paragraph" w:customStyle="1" w:styleId="11">
    <w:name w:val="Обычный1"/>
    <w:rsid w:val="0094641A"/>
  </w:style>
  <w:style w:type="character" w:customStyle="1" w:styleId="32">
    <w:name w:val="Знак Знак3"/>
    <w:rsid w:val="00BE18C4"/>
    <w:rPr>
      <w:lang w:val="ru-RU" w:eastAsia="ru-RU" w:bidi="ar-SA"/>
    </w:rPr>
  </w:style>
  <w:style w:type="character" w:customStyle="1" w:styleId="af1">
    <w:name w:val="Верхний колонтитул Знак"/>
    <w:link w:val="af0"/>
    <w:uiPriority w:val="99"/>
    <w:rsid w:val="00EB547C"/>
    <w:rPr>
      <w:lang w:val="ru-RU" w:eastAsia="ru-RU" w:bidi="ar-SA"/>
    </w:rPr>
  </w:style>
  <w:style w:type="paragraph" w:styleId="33">
    <w:name w:val="Body Text Indent 3"/>
    <w:basedOn w:val="a"/>
    <w:link w:val="34"/>
    <w:rsid w:val="00EB547C"/>
    <w:pPr>
      <w:spacing w:after="120"/>
      <w:ind w:left="283"/>
    </w:pPr>
    <w:rPr>
      <w:sz w:val="16"/>
      <w:szCs w:val="16"/>
    </w:rPr>
  </w:style>
  <w:style w:type="character" w:styleId="af6">
    <w:name w:val="Hyperlink"/>
    <w:uiPriority w:val="99"/>
    <w:rsid w:val="00EB547C"/>
    <w:rPr>
      <w:color w:val="0000FF"/>
      <w:u w:val="single"/>
    </w:rPr>
  </w:style>
  <w:style w:type="paragraph" w:styleId="21">
    <w:name w:val="Body Text 2"/>
    <w:basedOn w:val="a"/>
    <w:link w:val="22"/>
    <w:rsid w:val="006A4585"/>
    <w:pPr>
      <w:spacing w:after="120" w:line="480" w:lineRule="auto"/>
    </w:pPr>
  </w:style>
  <w:style w:type="character" w:customStyle="1" w:styleId="22">
    <w:name w:val="Основной текст 2 Знак"/>
    <w:basedOn w:val="a0"/>
    <w:link w:val="21"/>
    <w:rsid w:val="006A4585"/>
  </w:style>
  <w:style w:type="table" w:customStyle="1" w:styleId="12">
    <w:name w:val="Сетка таблицы1"/>
    <w:basedOn w:val="a1"/>
    <w:next w:val="a3"/>
    <w:rsid w:val="006A4585"/>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1 Знак"/>
    <w:basedOn w:val="a"/>
    <w:rsid w:val="00B15E46"/>
    <w:pPr>
      <w:spacing w:after="160" w:line="240" w:lineRule="exact"/>
    </w:pPr>
    <w:rPr>
      <w:rFonts w:ascii="Verdana" w:hAnsi="Verdana" w:cs="Verdana"/>
      <w:lang w:val="en-US" w:eastAsia="en-US"/>
    </w:rPr>
  </w:style>
  <w:style w:type="table" w:customStyle="1" w:styleId="23">
    <w:name w:val="Сетка таблицы2"/>
    <w:basedOn w:val="a1"/>
    <w:next w:val="a3"/>
    <w:rsid w:val="0045364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uiPriority w:val="20"/>
    <w:qFormat/>
    <w:rsid w:val="006F0E55"/>
    <w:rPr>
      <w:i/>
      <w:iCs/>
    </w:rPr>
  </w:style>
  <w:style w:type="paragraph" w:customStyle="1" w:styleId="af8">
    <w:name w:val="Знак"/>
    <w:basedOn w:val="a"/>
    <w:rsid w:val="007C5754"/>
    <w:pPr>
      <w:widowControl w:val="0"/>
      <w:adjustRightInd w:val="0"/>
      <w:spacing w:after="160" w:line="240" w:lineRule="exact"/>
      <w:jc w:val="right"/>
    </w:pPr>
    <w:rPr>
      <w:rFonts w:ascii="Arial" w:hAnsi="Arial" w:cs="Arial"/>
      <w:lang w:val="en-GB" w:eastAsia="en-US"/>
    </w:rPr>
  </w:style>
  <w:style w:type="table" w:customStyle="1" w:styleId="35">
    <w:name w:val="Сетка таблицы3"/>
    <w:basedOn w:val="a1"/>
    <w:next w:val="a3"/>
    <w:rsid w:val="007C575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ижний колонтитул Знак"/>
    <w:link w:val="a7"/>
    <w:uiPriority w:val="99"/>
    <w:rsid w:val="002C1CF9"/>
  </w:style>
  <w:style w:type="paragraph" w:styleId="af9">
    <w:name w:val="List Paragraph"/>
    <w:basedOn w:val="a"/>
    <w:uiPriority w:val="34"/>
    <w:qFormat/>
    <w:rsid w:val="006218DD"/>
    <w:pPr>
      <w:spacing w:after="200" w:line="276" w:lineRule="auto"/>
      <w:ind w:left="720"/>
      <w:contextualSpacing/>
    </w:pPr>
    <w:rPr>
      <w:rFonts w:ascii="Calibri" w:eastAsia="Calibri" w:hAnsi="Calibri"/>
      <w:sz w:val="22"/>
      <w:szCs w:val="22"/>
      <w:lang w:eastAsia="en-US"/>
    </w:rPr>
  </w:style>
  <w:style w:type="numbering" w:customStyle="1" w:styleId="13">
    <w:name w:val="Нет списка1"/>
    <w:next w:val="a2"/>
    <w:uiPriority w:val="99"/>
    <w:semiHidden/>
    <w:unhideWhenUsed/>
    <w:rsid w:val="00C211AF"/>
  </w:style>
  <w:style w:type="table" w:customStyle="1" w:styleId="4">
    <w:name w:val="Сетка таблицы4"/>
    <w:basedOn w:val="a1"/>
    <w:next w:val="a3"/>
    <w:uiPriority w:val="59"/>
    <w:rsid w:val="00C211AF"/>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C211AF"/>
  </w:style>
  <w:style w:type="table" w:customStyle="1" w:styleId="5">
    <w:name w:val="Сетка таблицы5"/>
    <w:basedOn w:val="a1"/>
    <w:next w:val="a3"/>
    <w:uiPriority w:val="59"/>
    <w:rsid w:val="00C211AF"/>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rsid w:val="00A92261"/>
    <w:pPr>
      <w:ind w:left="720"/>
      <w:contextualSpacing/>
    </w:pPr>
    <w:rPr>
      <w:sz w:val="24"/>
      <w:lang w:eastAsia="en-US"/>
    </w:rPr>
  </w:style>
  <w:style w:type="paragraph" w:customStyle="1" w:styleId="Pro-Gramma">
    <w:name w:val="Pro-Gramma"/>
    <w:basedOn w:val="a"/>
    <w:link w:val="Pro-Gramma0"/>
    <w:rsid w:val="00A92261"/>
    <w:pPr>
      <w:spacing w:before="120" w:line="288" w:lineRule="auto"/>
      <w:ind w:left="1134"/>
      <w:jc w:val="both"/>
    </w:pPr>
    <w:rPr>
      <w:rFonts w:ascii="Georgia" w:hAnsi="Georgia"/>
      <w:szCs w:val="24"/>
    </w:rPr>
  </w:style>
  <w:style w:type="character" w:customStyle="1" w:styleId="Pro-Gramma0">
    <w:name w:val="Pro-Gramma Знак"/>
    <w:link w:val="Pro-Gramma"/>
    <w:rsid w:val="00A92261"/>
    <w:rPr>
      <w:rFonts w:ascii="Georgia" w:hAnsi="Georgia"/>
      <w:szCs w:val="24"/>
    </w:rPr>
  </w:style>
  <w:style w:type="numbering" w:customStyle="1" w:styleId="36">
    <w:name w:val="Нет списка3"/>
    <w:next w:val="a2"/>
    <w:uiPriority w:val="99"/>
    <w:semiHidden/>
    <w:unhideWhenUsed/>
    <w:rsid w:val="00552E84"/>
  </w:style>
  <w:style w:type="table" w:customStyle="1" w:styleId="6">
    <w:name w:val="Сетка таблицы6"/>
    <w:basedOn w:val="a1"/>
    <w:next w:val="a3"/>
    <w:uiPriority w:val="59"/>
    <w:rsid w:val="00552E84"/>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7">
    <w:name w:val="Знак3"/>
    <w:basedOn w:val="a"/>
    <w:rsid w:val="0045558C"/>
    <w:rPr>
      <w:rFonts w:ascii="Verdana" w:hAnsi="Verdana" w:cs="Verdana"/>
      <w:lang w:val="en-US" w:eastAsia="en-US"/>
    </w:rPr>
  </w:style>
  <w:style w:type="character" w:styleId="afa">
    <w:name w:val="Strong"/>
    <w:uiPriority w:val="22"/>
    <w:qFormat/>
    <w:rsid w:val="00611FD4"/>
    <w:rPr>
      <w:b/>
      <w:bCs/>
    </w:rPr>
  </w:style>
  <w:style w:type="paragraph" w:styleId="25">
    <w:name w:val="Body Text First Indent 2"/>
    <w:basedOn w:val="ad"/>
    <w:link w:val="26"/>
    <w:uiPriority w:val="99"/>
    <w:rsid w:val="00C4187B"/>
    <w:pPr>
      <w:ind w:firstLine="210"/>
    </w:pPr>
  </w:style>
  <w:style w:type="character" w:customStyle="1" w:styleId="ae">
    <w:name w:val="Основной текст с отступом Знак"/>
    <w:basedOn w:val="a0"/>
    <w:link w:val="ad"/>
    <w:uiPriority w:val="99"/>
    <w:rsid w:val="00C4187B"/>
  </w:style>
  <w:style w:type="character" w:customStyle="1" w:styleId="26">
    <w:name w:val="Красная строка 2 Знак"/>
    <w:basedOn w:val="ae"/>
    <w:link w:val="25"/>
    <w:uiPriority w:val="99"/>
    <w:rsid w:val="00C4187B"/>
  </w:style>
  <w:style w:type="character" w:styleId="afb">
    <w:name w:val="footnote reference"/>
    <w:uiPriority w:val="99"/>
    <w:rsid w:val="006B1A37"/>
    <w:rPr>
      <w:vertAlign w:val="superscript"/>
    </w:rPr>
  </w:style>
  <w:style w:type="paragraph" w:styleId="afc">
    <w:name w:val="footnote text"/>
    <w:basedOn w:val="a"/>
    <w:link w:val="afd"/>
    <w:uiPriority w:val="99"/>
    <w:unhideWhenUsed/>
    <w:rsid w:val="006B1A37"/>
  </w:style>
  <w:style w:type="character" w:customStyle="1" w:styleId="afd">
    <w:name w:val="Текст сноски Знак"/>
    <w:basedOn w:val="a0"/>
    <w:link w:val="afc"/>
    <w:uiPriority w:val="99"/>
    <w:rsid w:val="006B1A37"/>
  </w:style>
  <w:style w:type="paragraph" w:customStyle="1" w:styleId="130">
    <w:name w:val="Обычный + 13 пт"/>
    <w:aliases w:val="полужирный,По ширине,Первая строка:  1,25 см"/>
    <w:basedOn w:val="a"/>
    <w:rsid w:val="00A9562C"/>
    <w:pPr>
      <w:ind w:firstLine="709"/>
      <w:jc w:val="both"/>
    </w:pPr>
    <w:rPr>
      <w:sz w:val="26"/>
      <w:szCs w:val="26"/>
    </w:rPr>
  </w:style>
  <w:style w:type="character" w:customStyle="1" w:styleId="30">
    <w:name w:val="Заголовок 3 Знак"/>
    <w:link w:val="3"/>
    <w:rsid w:val="00561CC2"/>
    <w:rPr>
      <w:b/>
      <w:sz w:val="28"/>
    </w:rPr>
  </w:style>
  <w:style w:type="numbering" w:customStyle="1" w:styleId="40">
    <w:name w:val="Нет списка4"/>
    <w:next w:val="a2"/>
    <w:uiPriority w:val="99"/>
    <w:semiHidden/>
    <w:unhideWhenUsed/>
    <w:rsid w:val="00561CC2"/>
  </w:style>
  <w:style w:type="character" w:customStyle="1" w:styleId="af3">
    <w:name w:val="Текст выноски Знак"/>
    <w:link w:val="af2"/>
    <w:uiPriority w:val="99"/>
    <w:semiHidden/>
    <w:rsid w:val="00561CC2"/>
    <w:rPr>
      <w:rFonts w:ascii="Tahoma" w:hAnsi="Tahoma" w:cs="Tahoma"/>
      <w:sz w:val="16"/>
      <w:szCs w:val="16"/>
    </w:rPr>
  </w:style>
  <w:style w:type="paragraph" w:styleId="afe">
    <w:name w:val="caption"/>
    <w:basedOn w:val="a"/>
    <w:next w:val="a"/>
    <w:uiPriority w:val="35"/>
    <w:unhideWhenUsed/>
    <w:qFormat/>
    <w:rsid w:val="00561CC2"/>
    <w:pPr>
      <w:spacing w:after="200"/>
    </w:pPr>
    <w:rPr>
      <w:rFonts w:eastAsia="Calibri"/>
      <w:b/>
      <w:bCs/>
      <w:color w:val="4F81BD"/>
      <w:sz w:val="18"/>
      <w:szCs w:val="18"/>
      <w:lang w:eastAsia="en-US"/>
    </w:rPr>
  </w:style>
  <w:style w:type="table" w:customStyle="1" w:styleId="111">
    <w:name w:val="Сетка таблицы11"/>
    <w:basedOn w:val="a1"/>
    <w:next w:val="a3"/>
    <w:uiPriority w:val="59"/>
    <w:rsid w:val="00561CC2"/>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561CC2"/>
    <w:pPr>
      <w:widowControl w:val="0"/>
    </w:pPr>
  </w:style>
  <w:style w:type="character" w:customStyle="1" w:styleId="10">
    <w:name w:val="Заголовок 1 Знак"/>
    <w:link w:val="1"/>
    <w:uiPriority w:val="9"/>
    <w:rsid w:val="00561CC2"/>
    <w:rPr>
      <w:sz w:val="24"/>
    </w:rPr>
  </w:style>
  <w:style w:type="table" w:customStyle="1" w:styleId="210">
    <w:name w:val="Сетка таблицы21"/>
    <w:basedOn w:val="a1"/>
    <w:next w:val="a3"/>
    <w:uiPriority w:val="59"/>
    <w:rsid w:val="00561C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с отступом 3 Знак"/>
    <w:link w:val="33"/>
    <w:rsid w:val="00561CC2"/>
    <w:rPr>
      <w:sz w:val="16"/>
      <w:szCs w:val="16"/>
    </w:rPr>
  </w:style>
  <w:style w:type="character" w:customStyle="1" w:styleId="af5">
    <w:name w:val="Без интервала Знак"/>
    <w:link w:val="af4"/>
    <w:uiPriority w:val="1"/>
    <w:rsid w:val="00561CC2"/>
    <w:rPr>
      <w:rFonts w:eastAsia="Calibri"/>
      <w:sz w:val="24"/>
      <w:szCs w:val="24"/>
      <w:lang w:eastAsia="en-US"/>
    </w:rPr>
  </w:style>
  <w:style w:type="character" w:styleId="aff">
    <w:name w:val="annotation reference"/>
    <w:uiPriority w:val="99"/>
    <w:unhideWhenUsed/>
    <w:rsid w:val="00561CC2"/>
    <w:rPr>
      <w:sz w:val="16"/>
      <w:szCs w:val="16"/>
    </w:rPr>
  </w:style>
  <w:style w:type="paragraph" w:styleId="aff0">
    <w:name w:val="annotation text"/>
    <w:basedOn w:val="a"/>
    <w:link w:val="aff1"/>
    <w:uiPriority w:val="99"/>
    <w:unhideWhenUsed/>
    <w:rsid w:val="00561CC2"/>
    <w:rPr>
      <w:rFonts w:eastAsia="Calibri"/>
      <w:lang w:eastAsia="en-US"/>
    </w:rPr>
  </w:style>
  <w:style w:type="character" w:customStyle="1" w:styleId="aff1">
    <w:name w:val="Текст примечания Знак"/>
    <w:link w:val="aff0"/>
    <w:uiPriority w:val="99"/>
    <w:rsid w:val="00561CC2"/>
    <w:rPr>
      <w:rFonts w:eastAsia="Calibri"/>
      <w:lang w:eastAsia="en-US"/>
    </w:rPr>
  </w:style>
  <w:style w:type="paragraph" w:styleId="aff2">
    <w:name w:val="annotation subject"/>
    <w:basedOn w:val="aff0"/>
    <w:next w:val="aff0"/>
    <w:link w:val="aff3"/>
    <w:uiPriority w:val="99"/>
    <w:unhideWhenUsed/>
    <w:rsid w:val="00561CC2"/>
    <w:rPr>
      <w:b/>
      <w:bCs/>
    </w:rPr>
  </w:style>
  <w:style w:type="character" w:customStyle="1" w:styleId="aff3">
    <w:name w:val="Тема примечания Знак"/>
    <w:link w:val="aff2"/>
    <w:uiPriority w:val="99"/>
    <w:rsid w:val="00561CC2"/>
    <w:rPr>
      <w:rFonts w:eastAsia="Calibri"/>
      <w:b/>
      <w:bCs/>
      <w:lang w:eastAsia="en-US"/>
    </w:rPr>
  </w:style>
  <w:style w:type="character" w:customStyle="1" w:styleId="20">
    <w:name w:val="Основной текст с отступом 2 Знак"/>
    <w:link w:val="2"/>
    <w:rsid w:val="00561CC2"/>
    <w:rPr>
      <w:sz w:val="24"/>
      <w:szCs w:val="24"/>
    </w:rPr>
  </w:style>
  <w:style w:type="table" w:customStyle="1" w:styleId="311">
    <w:name w:val="Сетка таблицы31"/>
    <w:basedOn w:val="a1"/>
    <w:next w:val="a3"/>
    <w:uiPriority w:val="59"/>
    <w:rsid w:val="00561CC2"/>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3"/>
    <w:uiPriority w:val="59"/>
    <w:rsid w:val="00561CC2"/>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561CC2"/>
  </w:style>
  <w:style w:type="table" w:customStyle="1" w:styleId="51">
    <w:name w:val="Сетка таблицы51"/>
    <w:basedOn w:val="a1"/>
    <w:next w:val="a3"/>
    <w:uiPriority w:val="59"/>
    <w:rsid w:val="00561C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561CC2"/>
  </w:style>
  <w:style w:type="table" w:customStyle="1" w:styleId="120">
    <w:name w:val="Сетка таблицы12"/>
    <w:basedOn w:val="a1"/>
    <w:next w:val="a3"/>
    <w:uiPriority w:val="59"/>
    <w:rsid w:val="00E014F5"/>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59"/>
    <w:rsid w:val="00BB116D"/>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59"/>
    <w:rsid w:val="00BB116D"/>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7F00BF"/>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ikip">
    <w:name w:val="wikip"/>
    <w:basedOn w:val="a"/>
    <w:rsid w:val="00220FCE"/>
    <w:pPr>
      <w:spacing w:before="100" w:beforeAutospacing="1" w:after="100" w:afterAutospacing="1"/>
      <w:jc w:val="both"/>
    </w:pPr>
    <w:rPr>
      <w:sz w:val="24"/>
      <w:szCs w:val="24"/>
    </w:rPr>
  </w:style>
  <w:style w:type="character" w:customStyle="1" w:styleId="style91">
    <w:name w:val="style91"/>
    <w:basedOn w:val="a0"/>
    <w:rsid w:val="00131D4D"/>
    <w:rPr>
      <w:b/>
      <w:bCs/>
      <w:color w:val="000066"/>
      <w:sz w:val="16"/>
      <w:szCs w:val="16"/>
    </w:rPr>
  </w:style>
  <w:style w:type="paragraph" w:customStyle="1" w:styleId="Default">
    <w:name w:val="Default"/>
    <w:rsid w:val="00192DBE"/>
    <w:pPr>
      <w:autoSpaceDE w:val="0"/>
      <w:autoSpaceDN w:val="0"/>
      <w:adjustRightInd w:val="0"/>
    </w:pPr>
    <w:rPr>
      <w:rFonts w:eastAsiaTheme="minorHAnsi"/>
      <w:color w:val="000000"/>
      <w:sz w:val="24"/>
      <w:szCs w:val="24"/>
      <w:lang w:eastAsia="en-US"/>
    </w:rPr>
  </w:style>
  <w:style w:type="character" w:customStyle="1" w:styleId="depname">
    <w:name w:val="dep_name"/>
    <w:basedOn w:val="a0"/>
    <w:rsid w:val="00C91E1E"/>
  </w:style>
  <w:style w:type="paragraph" w:customStyle="1" w:styleId="27">
    <w:name w:val="Знак2"/>
    <w:basedOn w:val="a"/>
    <w:rsid w:val="0007182C"/>
    <w:rPr>
      <w:rFonts w:ascii="Verdana" w:hAnsi="Verdana" w:cs="Verdana"/>
      <w:lang w:val="en-US" w:eastAsia="en-US"/>
    </w:rPr>
  </w:style>
  <w:style w:type="table" w:customStyle="1" w:styleId="8">
    <w:name w:val="Сетка таблицы8"/>
    <w:basedOn w:val="a1"/>
    <w:next w:val="a3"/>
    <w:uiPriority w:val="39"/>
    <w:locked/>
    <w:rsid w:val="00B433D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6523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C72938"/>
    <w:rPr>
      <w:rFonts w:ascii="Verdana" w:hAnsi="Verdana" w:cs="Verdana"/>
      <w:lang w:val="en-US" w:eastAsia="en-US"/>
    </w:rPr>
  </w:style>
  <w:style w:type="paragraph" w:customStyle="1" w:styleId="ConsPlusCell">
    <w:name w:val="ConsPlusCell"/>
    <w:uiPriority w:val="99"/>
    <w:rsid w:val="00F75215"/>
    <w:pPr>
      <w:widowControl w:val="0"/>
      <w:autoSpaceDE w:val="0"/>
      <w:autoSpaceDN w:val="0"/>
      <w:adjustRightInd w:val="0"/>
    </w:pPr>
    <w:rPr>
      <w:rFonts w:ascii="Calibri" w:hAnsi="Calibri" w:cs="Calibri"/>
      <w:sz w:val="22"/>
      <w:szCs w:val="22"/>
    </w:rPr>
  </w:style>
  <w:style w:type="paragraph" w:customStyle="1" w:styleId="aff4">
    <w:name w:val="Знак"/>
    <w:basedOn w:val="a"/>
    <w:rsid w:val="00697B1F"/>
    <w:rPr>
      <w:rFonts w:ascii="Verdana" w:hAnsi="Verdana" w:cs="Verdana"/>
      <w:lang w:val="en-US" w:eastAsia="en-US"/>
    </w:rPr>
  </w:style>
  <w:style w:type="paragraph" w:customStyle="1" w:styleId="aff5">
    <w:name w:val="Знак"/>
    <w:basedOn w:val="a"/>
    <w:rsid w:val="00E637AE"/>
    <w:rPr>
      <w:rFonts w:ascii="Verdana" w:hAnsi="Verdana" w:cs="Verdana"/>
      <w:lang w:val="en-US" w:eastAsia="en-US"/>
    </w:rPr>
  </w:style>
  <w:style w:type="paragraph" w:customStyle="1" w:styleId="aff6">
    <w:name w:val="Знак"/>
    <w:basedOn w:val="a"/>
    <w:rsid w:val="00612DC1"/>
    <w:rPr>
      <w:rFonts w:ascii="Verdana" w:hAnsi="Verdana" w:cs="Verdana"/>
      <w:lang w:val="en-US" w:eastAsia="en-US"/>
    </w:rPr>
  </w:style>
  <w:style w:type="paragraph" w:customStyle="1" w:styleId="aff7">
    <w:name w:val="Знак"/>
    <w:basedOn w:val="a"/>
    <w:rsid w:val="001F5232"/>
    <w:rPr>
      <w:rFonts w:ascii="Verdana" w:hAnsi="Verdana" w:cs="Verdana"/>
      <w:lang w:val="en-US" w:eastAsia="en-US"/>
    </w:rPr>
  </w:style>
  <w:style w:type="table" w:customStyle="1" w:styleId="100">
    <w:name w:val="Сетка таблицы10"/>
    <w:basedOn w:val="a1"/>
    <w:next w:val="a3"/>
    <w:uiPriority w:val="59"/>
    <w:rsid w:val="009633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locked/>
    <w:rsid w:val="00CB5B94"/>
    <w:rPr>
      <w:sz w:val="26"/>
      <w:szCs w:val="26"/>
      <w:shd w:val="clear" w:color="auto" w:fill="FFFFFF"/>
    </w:rPr>
  </w:style>
  <w:style w:type="paragraph" w:customStyle="1" w:styleId="29">
    <w:name w:val="Основной текст (2)"/>
    <w:basedOn w:val="a"/>
    <w:link w:val="28"/>
    <w:rsid w:val="00CB5B94"/>
    <w:pPr>
      <w:widowControl w:val="0"/>
      <w:shd w:val="clear" w:color="auto" w:fill="FFFFFF"/>
      <w:spacing w:before="360" w:line="317" w:lineRule="exact"/>
      <w:jc w:val="both"/>
    </w:pPr>
    <w:rPr>
      <w:sz w:val="26"/>
      <w:szCs w:val="26"/>
    </w:rPr>
  </w:style>
  <w:style w:type="paragraph" w:customStyle="1" w:styleId="aff8">
    <w:name w:val="Знак"/>
    <w:basedOn w:val="a"/>
    <w:rsid w:val="008C0F00"/>
    <w:rPr>
      <w:rFonts w:ascii="Verdana" w:hAnsi="Verdana" w:cs="Verdana"/>
      <w:lang w:val="en-US" w:eastAsia="en-US"/>
    </w:rPr>
  </w:style>
  <w:style w:type="character" w:customStyle="1" w:styleId="apple-converted-space">
    <w:name w:val="apple-converted-space"/>
    <w:basedOn w:val="a0"/>
    <w:rsid w:val="0081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811">
      <w:bodyDiv w:val="1"/>
      <w:marLeft w:val="0"/>
      <w:marRight w:val="0"/>
      <w:marTop w:val="0"/>
      <w:marBottom w:val="0"/>
      <w:divBdr>
        <w:top w:val="none" w:sz="0" w:space="0" w:color="auto"/>
        <w:left w:val="none" w:sz="0" w:space="0" w:color="auto"/>
        <w:bottom w:val="none" w:sz="0" w:space="0" w:color="auto"/>
        <w:right w:val="none" w:sz="0" w:space="0" w:color="auto"/>
      </w:divBdr>
    </w:div>
    <w:div w:id="117453358">
      <w:bodyDiv w:val="1"/>
      <w:marLeft w:val="0"/>
      <w:marRight w:val="0"/>
      <w:marTop w:val="0"/>
      <w:marBottom w:val="0"/>
      <w:divBdr>
        <w:top w:val="none" w:sz="0" w:space="0" w:color="auto"/>
        <w:left w:val="none" w:sz="0" w:space="0" w:color="auto"/>
        <w:bottom w:val="none" w:sz="0" w:space="0" w:color="auto"/>
        <w:right w:val="none" w:sz="0" w:space="0" w:color="auto"/>
      </w:divBdr>
    </w:div>
    <w:div w:id="168107947">
      <w:bodyDiv w:val="1"/>
      <w:marLeft w:val="0"/>
      <w:marRight w:val="0"/>
      <w:marTop w:val="0"/>
      <w:marBottom w:val="0"/>
      <w:divBdr>
        <w:top w:val="none" w:sz="0" w:space="0" w:color="auto"/>
        <w:left w:val="none" w:sz="0" w:space="0" w:color="auto"/>
        <w:bottom w:val="none" w:sz="0" w:space="0" w:color="auto"/>
        <w:right w:val="none" w:sz="0" w:space="0" w:color="auto"/>
      </w:divBdr>
      <w:divsChild>
        <w:div w:id="1444836480">
          <w:marLeft w:val="0"/>
          <w:marRight w:val="0"/>
          <w:marTop w:val="0"/>
          <w:marBottom w:val="0"/>
          <w:divBdr>
            <w:top w:val="none" w:sz="0" w:space="0" w:color="auto"/>
            <w:left w:val="none" w:sz="0" w:space="0" w:color="auto"/>
            <w:bottom w:val="none" w:sz="0" w:space="0" w:color="auto"/>
            <w:right w:val="none" w:sz="0" w:space="0" w:color="auto"/>
          </w:divBdr>
        </w:div>
      </w:divsChild>
    </w:div>
    <w:div w:id="187958717">
      <w:bodyDiv w:val="1"/>
      <w:marLeft w:val="0"/>
      <w:marRight w:val="0"/>
      <w:marTop w:val="0"/>
      <w:marBottom w:val="0"/>
      <w:divBdr>
        <w:top w:val="none" w:sz="0" w:space="0" w:color="auto"/>
        <w:left w:val="none" w:sz="0" w:space="0" w:color="auto"/>
        <w:bottom w:val="none" w:sz="0" w:space="0" w:color="auto"/>
        <w:right w:val="none" w:sz="0" w:space="0" w:color="auto"/>
      </w:divBdr>
      <w:divsChild>
        <w:div w:id="1619530600">
          <w:marLeft w:val="0"/>
          <w:marRight w:val="0"/>
          <w:marTop w:val="0"/>
          <w:marBottom w:val="0"/>
          <w:divBdr>
            <w:top w:val="none" w:sz="0" w:space="0" w:color="auto"/>
            <w:left w:val="none" w:sz="0" w:space="0" w:color="auto"/>
            <w:bottom w:val="none" w:sz="0" w:space="0" w:color="auto"/>
            <w:right w:val="none" w:sz="0" w:space="0" w:color="auto"/>
          </w:divBdr>
        </w:div>
      </w:divsChild>
    </w:div>
    <w:div w:id="258223500">
      <w:bodyDiv w:val="1"/>
      <w:marLeft w:val="0"/>
      <w:marRight w:val="0"/>
      <w:marTop w:val="0"/>
      <w:marBottom w:val="0"/>
      <w:divBdr>
        <w:top w:val="none" w:sz="0" w:space="0" w:color="auto"/>
        <w:left w:val="none" w:sz="0" w:space="0" w:color="auto"/>
        <w:bottom w:val="none" w:sz="0" w:space="0" w:color="auto"/>
        <w:right w:val="none" w:sz="0" w:space="0" w:color="auto"/>
      </w:divBdr>
      <w:divsChild>
        <w:div w:id="313410915">
          <w:marLeft w:val="0"/>
          <w:marRight w:val="0"/>
          <w:marTop w:val="0"/>
          <w:marBottom w:val="0"/>
          <w:divBdr>
            <w:top w:val="none" w:sz="0" w:space="0" w:color="auto"/>
            <w:left w:val="none" w:sz="0" w:space="0" w:color="auto"/>
            <w:bottom w:val="none" w:sz="0" w:space="0" w:color="auto"/>
            <w:right w:val="none" w:sz="0" w:space="0" w:color="auto"/>
          </w:divBdr>
        </w:div>
      </w:divsChild>
    </w:div>
    <w:div w:id="453057990">
      <w:bodyDiv w:val="1"/>
      <w:marLeft w:val="0"/>
      <w:marRight w:val="0"/>
      <w:marTop w:val="0"/>
      <w:marBottom w:val="0"/>
      <w:divBdr>
        <w:top w:val="none" w:sz="0" w:space="0" w:color="auto"/>
        <w:left w:val="none" w:sz="0" w:space="0" w:color="auto"/>
        <w:bottom w:val="none" w:sz="0" w:space="0" w:color="auto"/>
        <w:right w:val="none" w:sz="0" w:space="0" w:color="auto"/>
      </w:divBdr>
    </w:div>
    <w:div w:id="587038345">
      <w:bodyDiv w:val="1"/>
      <w:marLeft w:val="0"/>
      <w:marRight w:val="0"/>
      <w:marTop w:val="0"/>
      <w:marBottom w:val="0"/>
      <w:divBdr>
        <w:top w:val="none" w:sz="0" w:space="0" w:color="auto"/>
        <w:left w:val="none" w:sz="0" w:space="0" w:color="auto"/>
        <w:bottom w:val="none" w:sz="0" w:space="0" w:color="auto"/>
        <w:right w:val="none" w:sz="0" w:space="0" w:color="auto"/>
      </w:divBdr>
      <w:divsChild>
        <w:div w:id="297540214">
          <w:marLeft w:val="0"/>
          <w:marRight w:val="0"/>
          <w:marTop w:val="0"/>
          <w:marBottom w:val="0"/>
          <w:divBdr>
            <w:top w:val="none" w:sz="0" w:space="0" w:color="auto"/>
            <w:left w:val="none" w:sz="0" w:space="0" w:color="auto"/>
            <w:bottom w:val="none" w:sz="0" w:space="0" w:color="auto"/>
            <w:right w:val="none" w:sz="0" w:space="0" w:color="auto"/>
          </w:divBdr>
        </w:div>
      </w:divsChild>
    </w:div>
    <w:div w:id="667565320">
      <w:bodyDiv w:val="1"/>
      <w:marLeft w:val="0"/>
      <w:marRight w:val="0"/>
      <w:marTop w:val="0"/>
      <w:marBottom w:val="0"/>
      <w:divBdr>
        <w:top w:val="none" w:sz="0" w:space="0" w:color="auto"/>
        <w:left w:val="none" w:sz="0" w:space="0" w:color="auto"/>
        <w:bottom w:val="none" w:sz="0" w:space="0" w:color="auto"/>
        <w:right w:val="none" w:sz="0" w:space="0" w:color="auto"/>
      </w:divBdr>
      <w:divsChild>
        <w:div w:id="1319923103">
          <w:marLeft w:val="0"/>
          <w:marRight w:val="0"/>
          <w:marTop w:val="0"/>
          <w:marBottom w:val="0"/>
          <w:divBdr>
            <w:top w:val="none" w:sz="0" w:space="0" w:color="auto"/>
            <w:left w:val="none" w:sz="0" w:space="0" w:color="auto"/>
            <w:bottom w:val="none" w:sz="0" w:space="0" w:color="auto"/>
            <w:right w:val="none" w:sz="0" w:space="0" w:color="auto"/>
          </w:divBdr>
        </w:div>
      </w:divsChild>
    </w:div>
    <w:div w:id="735006734">
      <w:bodyDiv w:val="1"/>
      <w:marLeft w:val="0"/>
      <w:marRight w:val="0"/>
      <w:marTop w:val="0"/>
      <w:marBottom w:val="0"/>
      <w:divBdr>
        <w:top w:val="none" w:sz="0" w:space="0" w:color="auto"/>
        <w:left w:val="none" w:sz="0" w:space="0" w:color="auto"/>
        <w:bottom w:val="none" w:sz="0" w:space="0" w:color="auto"/>
        <w:right w:val="none" w:sz="0" w:space="0" w:color="auto"/>
      </w:divBdr>
    </w:div>
    <w:div w:id="755438352">
      <w:bodyDiv w:val="1"/>
      <w:marLeft w:val="0"/>
      <w:marRight w:val="0"/>
      <w:marTop w:val="0"/>
      <w:marBottom w:val="0"/>
      <w:divBdr>
        <w:top w:val="none" w:sz="0" w:space="0" w:color="auto"/>
        <w:left w:val="none" w:sz="0" w:space="0" w:color="auto"/>
        <w:bottom w:val="none" w:sz="0" w:space="0" w:color="auto"/>
        <w:right w:val="none" w:sz="0" w:space="0" w:color="auto"/>
      </w:divBdr>
    </w:div>
    <w:div w:id="797987493">
      <w:bodyDiv w:val="1"/>
      <w:marLeft w:val="0"/>
      <w:marRight w:val="0"/>
      <w:marTop w:val="0"/>
      <w:marBottom w:val="0"/>
      <w:divBdr>
        <w:top w:val="none" w:sz="0" w:space="0" w:color="auto"/>
        <w:left w:val="none" w:sz="0" w:space="0" w:color="auto"/>
        <w:bottom w:val="none" w:sz="0" w:space="0" w:color="auto"/>
        <w:right w:val="none" w:sz="0" w:space="0" w:color="auto"/>
      </w:divBdr>
    </w:div>
    <w:div w:id="802423343">
      <w:bodyDiv w:val="1"/>
      <w:marLeft w:val="0"/>
      <w:marRight w:val="0"/>
      <w:marTop w:val="0"/>
      <w:marBottom w:val="0"/>
      <w:divBdr>
        <w:top w:val="none" w:sz="0" w:space="0" w:color="auto"/>
        <w:left w:val="none" w:sz="0" w:space="0" w:color="auto"/>
        <w:bottom w:val="none" w:sz="0" w:space="0" w:color="auto"/>
        <w:right w:val="none" w:sz="0" w:space="0" w:color="auto"/>
      </w:divBdr>
    </w:div>
    <w:div w:id="877426537">
      <w:bodyDiv w:val="1"/>
      <w:marLeft w:val="0"/>
      <w:marRight w:val="0"/>
      <w:marTop w:val="0"/>
      <w:marBottom w:val="0"/>
      <w:divBdr>
        <w:top w:val="none" w:sz="0" w:space="0" w:color="auto"/>
        <w:left w:val="none" w:sz="0" w:space="0" w:color="auto"/>
        <w:bottom w:val="none" w:sz="0" w:space="0" w:color="auto"/>
        <w:right w:val="none" w:sz="0" w:space="0" w:color="auto"/>
      </w:divBdr>
      <w:divsChild>
        <w:div w:id="1906186400">
          <w:marLeft w:val="0"/>
          <w:marRight w:val="0"/>
          <w:marTop w:val="0"/>
          <w:marBottom w:val="0"/>
          <w:divBdr>
            <w:top w:val="none" w:sz="0" w:space="0" w:color="auto"/>
            <w:left w:val="none" w:sz="0" w:space="0" w:color="auto"/>
            <w:bottom w:val="none" w:sz="0" w:space="0" w:color="auto"/>
            <w:right w:val="none" w:sz="0" w:space="0" w:color="auto"/>
          </w:divBdr>
        </w:div>
      </w:divsChild>
    </w:div>
    <w:div w:id="926765289">
      <w:bodyDiv w:val="1"/>
      <w:marLeft w:val="0"/>
      <w:marRight w:val="0"/>
      <w:marTop w:val="0"/>
      <w:marBottom w:val="0"/>
      <w:divBdr>
        <w:top w:val="none" w:sz="0" w:space="0" w:color="auto"/>
        <w:left w:val="none" w:sz="0" w:space="0" w:color="auto"/>
        <w:bottom w:val="none" w:sz="0" w:space="0" w:color="auto"/>
        <w:right w:val="none" w:sz="0" w:space="0" w:color="auto"/>
      </w:divBdr>
    </w:div>
    <w:div w:id="935558741">
      <w:bodyDiv w:val="1"/>
      <w:marLeft w:val="0"/>
      <w:marRight w:val="0"/>
      <w:marTop w:val="0"/>
      <w:marBottom w:val="0"/>
      <w:divBdr>
        <w:top w:val="none" w:sz="0" w:space="0" w:color="auto"/>
        <w:left w:val="none" w:sz="0" w:space="0" w:color="auto"/>
        <w:bottom w:val="none" w:sz="0" w:space="0" w:color="auto"/>
        <w:right w:val="none" w:sz="0" w:space="0" w:color="auto"/>
      </w:divBdr>
    </w:div>
    <w:div w:id="1002705392">
      <w:bodyDiv w:val="1"/>
      <w:marLeft w:val="0"/>
      <w:marRight w:val="0"/>
      <w:marTop w:val="0"/>
      <w:marBottom w:val="0"/>
      <w:divBdr>
        <w:top w:val="none" w:sz="0" w:space="0" w:color="auto"/>
        <w:left w:val="none" w:sz="0" w:space="0" w:color="auto"/>
        <w:bottom w:val="none" w:sz="0" w:space="0" w:color="auto"/>
        <w:right w:val="none" w:sz="0" w:space="0" w:color="auto"/>
      </w:divBdr>
    </w:div>
    <w:div w:id="1076629675">
      <w:bodyDiv w:val="1"/>
      <w:marLeft w:val="0"/>
      <w:marRight w:val="0"/>
      <w:marTop w:val="0"/>
      <w:marBottom w:val="0"/>
      <w:divBdr>
        <w:top w:val="none" w:sz="0" w:space="0" w:color="auto"/>
        <w:left w:val="none" w:sz="0" w:space="0" w:color="auto"/>
        <w:bottom w:val="none" w:sz="0" w:space="0" w:color="auto"/>
        <w:right w:val="none" w:sz="0" w:space="0" w:color="auto"/>
      </w:divBdr>
      <w:divsChild>
        <w:div w:id="2131507686">
          <w:marLeft w:val="0"/>
          <w:marRight w:val="0"/>
          <w:marTop w:val="0"/>
          <w:marBottom w:val="0"/>
          <w:divBdr>
            <w:top w:val="none" w:sz="0" w:space="0" w:color="auto"/>
            <w:left w:val="none" w:sz="0" w:space="0" w:color="auto"/>
            <w:bottom w:val="none" w:sz="0" w:space="0" w:color="auto"/>
            <w:right w:val="none" w:sz="0" w:space="0" w:color="auto"/>
          </w:divBdr>
        </w:div>
      </w:divsChild>
    </w:div>
    <w:div w:id="1327710629">
      <w:bodyDiv w:val="1"/>
      <w:marLeft w:val="0"/>
      <w:marRight w:val="0"/>
      <w:marTop w:val="0"/>
      <w:marBottom w:val="0"/>
      <w:divBdr>
        <w:top w:val="none" w:sz="0" w:space="0" w:color="auto"/>
        <w:left w:val="none" w:sz="0" w:space="0" w:color="auto"/>
        <w:bottom w:val="none" w:sz="0" w:space="0" w:color="auto"/>
        <w:right w:val="none" w:sz="0" w:space="0" w:color="auto"/>
      </w:divBdr>
    </w:div>
    <w:div w:id="1352797308">
      <w:bodyDiv w:val="1"/>
      <w:marLeft w:val="0"/>
      <w:marRight w:val="0"/>
      <w:marTop w:val="0"/>
      <w:marBottom w:val="0"/>
      <w:divBdr>
        <w:top w:val="none" w:sz="0" w:space="0" w:color="auto"/>
        <w:left w:val="none" w:sz="0" w:space="0" w:color="auto"/>
        <w:bottom w:val="none" w:sz="0" w:space="0" w:color="auto"/>
        <w:right w:val="none" w:sz="0" w:space="0" w:color="auto"/>
      </w:divBdr>
      <w:divsChild>
        <w:div w:id="637150726">
          <w:marLeft w:val="0"/>
          <w:marRight w:val="0"/>
          <w:marTop w:val="0"/>
          <w:marBottom w:val="0"/>
          <w:divBdr>
            <w:top w:val="none" w:sz="0" w:space="0" w:color="auto"/>
            <w:left w:val="none" w:sz="0" w:space="0" w:color="auto"/>
            <w:bottom w:val="none" w:sz="0" w:space="0" w:color="auto"/>
            <w:right w:val="none" w:sz="0" w:space="0" w:color="auto"/>
          </w:divBdr>
        </w:div>
      </w:divsChild>
    </w:div>
    <w:div w:id="1359962426">
      <w:bodyDiv w:val="1"/>
      <w:marLeft w:val="0"/>
      <w:marRight w:val="0"/>
      <w:marTop w:val="0"/>
      <w:marBottom w:val="0"/>
      <w:divBdr>
        <w:top w:val="none" w:sz="0" w:space="0" w:color="auto"/>
        <w:left w:val="none" w:sz="0" w:space="0" w:color="auto"/>
        <w:bottom w:val="none" w:sz="0" w:space="0" w:color="auto"/>
        <w:right w:val="none" w:sz="0" w:space="0" w:color="auto"/>
      </w:divBdr>
    </w:div>
    <w:div w:id="1409887719">
      <w:bodyDiv w:val="1"/>
      <w:marLeft w:val="0"/>
      <w:marRight w:val="0"/>
      <w:marTop w:val="0"/>
      <w:marBottom w:val="0"/>
      <w:divBdr>
        <w:top w:val="none" w:sz="0" w:space="0" w:color="auto"/>
        <w:left w:val="none" w:sz="0" w:space="0" w:color="auto"/>
        <w:bottom w:val="none" w:sz="0" w:space="0" w:color="auto"/>
        <w:right w:val="none" w:sz="0" w:space="0" w:color="auto"/>
      </w:divBdr>
    </w:div>
    <w:div w:id="1409888534">
      <w:bodyDiv w:val="1"/>
      <w:marLeft w:val="0"/>
      <w:marRight w:val="0"/>
      <w:marTop w:val="0"/>
      <w:marBottom w:val="0"/>
      <w:divBdr>
        <w:top w:val="none" w:sz="0" w:space="0" w:color="auto"/>
        <w:left w:val="none" w:sz="0" w:space="0" w:color="auto"/>
        <w:bottom w:val="none" w:sz="0" w:space="0" w:color="auto"/>
        <w:right w:val="none" w:sz="0" w:space="0" w:color="auto"/>
      </w:divBdr>
      <w:divsChild>
        <w:div w:id="1848598146">
          <w:marLeft w:val="0"/>
          <w:marRight w:val="0"/>
          <w:marTop w:val="0"/>
          <w:marBottom w:val="0"/>
          <w:divBdr>
            <w:top w:val="none" w:sz="0" w:space="0" w:color="auto"/>
            <w:left w:val="none" w:sz="0" w:space="0" w:color="auto"/>
            <w:bottom w:val="none" w:sz="0" w:space="0" w:color="auto"/>
            <w:right w:val="none" w:sz="0" w:space="0" w:color="auto"/>
          </w:divBdr>
        </w:div>
      </w:divsChild>
    </w:div>
    <w:div w:id="1467241497">
      <w:bodyDiv w:val="1"/>
      <w:marLeft w:val="0"/>
      <w:marRight w:val="0"/>
      <w:marTop w:val="0"/>
      <w:marBottom w:val="0"/>
      <w:divBdr>
        <w:top w:val="none" w:sz="0" w:space="0" w:color="auto"/>
        <w:left w:val="none" w:sz="0" w:space="0" w:color="auto"/>
        <w:bottom w:val="none" w:sz="0" w:space="0" w:color="auto"/>
        <w:right w:val="none" w:sz="0" w:space="0" w:color="auto"/>
      </w:divBdr>
    </w:div>
    <w:div w:id="1624920074">
      <w:bodyDiv w:val="1"/>
      <w:marLeft w:val="0"/>
      <w:marRight w:val="0"/>
      <w:marTop w:val="0"/>
      <w:marBottom w:val="0"/>
      <w:divBdr>
        <w:top w:val="none" w:sz="0" w:space="0" w:color="auto"/>
        <w:left w:val="none" w:sz="0" w:space="0" w:color="auto"/>
        <w:bottom w:val="none" w:sz="0" w:space="0" w:color="auto"/>
        <w:right w:val="none" w:sz="0" w:space="0" w:color="auto"/>
      </w:divBdr>
      <w:divsChild>
        <w:div w:id="1575242089">
          <w:marLeft w:val="0"/>
          <w:marRight w:val="0"/>
          <w:marTop w:val="0"/>
          <w:marBottom w:val="0"/>
          <w:divBdr>
            <w:top w:val="none" w:sz="0" w:space="0" w:color="auto"/>
            <w:left w:val="none" w:sz="0" w:space="0" w:color="auto"/>
            <w:bottom w:val="none" w:sz="0" w:space="0" w:color="auto"/>
            <w:right w:val="none" w:sz="0" w:space="0" w:color="auto"/>
          </w:divBdr>
        </w:div>
      </w:divsChild>
    </w:div>
    <w:div w:id="1693843501">
      <w:bodyDiv w:val="1"/>
      <w:marLeft w:val="0"/>
      <w:marRight w:val="0"/>
      <w:marTop w:val="0"/>
      <w:marBottom w:val="0"/>
      <w:divBdr>
        <w:top w:val="none" w:sz="0" w:space="0" w:color="auto"/>
        <w:left w:val="none" w:sz="0" w:space="0" w:color="auto"/>
        <w:bottom w:val="none" w:sz="0" w:space="0" w:color="auto"/>
        <w:right w:val="none" w:sz="0" w:space="0" w:color="auto"/>
      </w:divBdr>
    </w:div>
    <w:div w:id="1819028067">
      <w:bodyDiv w:val="1"/>
      <w:marLeft w:val="0"/>
      <w:marRight w:val="0"/>
      <w:marTop w:val="0"/>
      <w:marBottom w:val="0"/>
      <w:divBdr>
        <w:top w:val="none" w:sz="0" w:space="0" w:color="auto"/>
        <w:left w:val="none" w:sz="0" w:space="0" w:color="auto"/>
        <w:bottom w:val="none" w:sz="0" w:space="0" w:color="auto"/>
        <w:right w:val="none" w:sz="0" w:space="0" w:color="auto"/>
      </w:divBdr>
      <w:divsChild>
        <w:div w:id="1647970637">
          <w:marLeft w:val="0"/>
          <w:marRight w:val="0"/>
          <w:marTop w:val="0"/>
          <w:marBottom w:val="0"/>
          <w:divBdr>
            <w:top w:val="none" w:sz="0" w:space="0" w:color="auto"/>
            <w:left w:val="none" w:sz="0" w:space="0" w:color="auto"/>
            <w:bottom w:val="none" w:sz="0" w:space="0" w:color="auto"/>
            <w:right w:val="none" w:sz="0" w:space="0" w:color="auto"/>
          </w:divBdr>
        </w:div>
      </w:divsChild>
    </w:div>
    <w:div w:id="1922175197">
      <w:bodyDiv w:val="1"/>
      <w:marLeft w:val="0"/>
      <w:marRight w:val="0"/>
      <w:marTop w:val="0"/>
      <w:marBottom w:val="0"/>
      <w:divBdr>
        <w:top w:val="none" w:sz="0" w:space="0" w:color="auto"/>
        <w:left w:val="none" w:sz="0" w:space="0" w:color="auto"/>
        <w:bottom w:val="none" w:sz="0" w:space="0" w:color="auto"/>
        <w:right w:val="none" w:sz="0" w:space="0" w:color="auto"/>
      </w:divBdr>
      <w:divsChild>
        <w:div w:id="131218526">
          <w:marLeft w:val="0"/>
          <w:marRight w:val="0"/>
          <w:marTop w:val="0"/>
          <w:marBottom w:val="0"/>
          <w:divBdr>
            <w:top w:val="none" w:sz="0" w:space="0" w:color="auto"/>
            <w:left w:val="none" w:sz="0" w:space="0" w:color="auto"/>
            <w:bottom w:val="none" w:sz="0" w:space="0" w:color="auto"/>
            <w:right w:val="none" w:sz="0" w:space="0" w:color="auto"/>
          </w:divBdr>
        </w:div>
      </w:divsChild>
    </w:div>
    <w:div w:id="1999770553">
      <w:bodyDiv w:val="1"/>
      <w:marLeft w:val="0"/>
      <w:marRight w:val="0"/>
      <w:marTop w:val="0"/>
      <w:marBottom w:val="0"/>
      <w:divBdr>
        <w:top w:val="none" w:sz="0" w:space="0" w:color="auto"/>
        <w:left w:val="none" w:sz="0" w:space="0" w:color="auto"/>
        <w:bottom w:val="none" w:sz="0" w:space="0" w:color="auto"/>
        <w:right w:val="none" w:sz="0" w:space="0" w:color="auto"/>
      </w:divBdr>
      <w:divsChild>
        <w:div w:id="793065172">
          <w:marLeft w:val="0"/>
          <w:marRight w:val="0"/>
          <w:marTop w:val="0"/>
          <w:marBottom w:val="0"/>
          <w:divBdr>
            <w:top w:val="none" w:sz="0" w:space="0" w:color="auto"/>
            <w:left w:val="none" w:sz="0" w:space="0" w:color="auto"/>
            <w:bottom w:val="none" w:sz="0" w:space="0" w:color="auto"/>
            <w:right w:val="none" w:sz="0" w:space="0" w:color="auto"/>
          </w:divBdr>
        </w:div>
      </w:divsChild>
    </w:div>
    <w:div w:id="2001158170">
      <w:bodyDiv w:val="1"/>
      <w:marLeft w:val="0"/>
      <w:marRight w:val="0"/>
      <w:marTop w:val="0"/>
      <w:marBottom w:val="0"/>
      <w:divBdr>
        <w:top w:val="none" w:sz="0" w:space="0" w:color="auto"/>
        <w:left w:val="none" w:sz="0" w:space="0" w:color="auto"/>
        <w:bottom w:val="none" w:sz="0" w:space="0" w:color="auto"/>
        <w:right w:val="none" w:sz="0" w:space="0" w:color="auto"/>
      </w:divBdr>
      <w:divsChild>
        <w:div w:id="1680280036">
          <w:marLeft w:val="0"/>
          <w:marRight w:val="0"/>
          <w:marTop w:val="0"/>
          <w:marBottom w:val="0"/>
          <w:divBdr>
            <w:top w:val="none" w:sz="0" w:space="0" w:color="auto"/>
            <w:left w:val="none" w:sz="0" w:space="0" w:color="auto"/>
            <w:bottom w:val="none" w:sz="0" w:space="0" w:color="auto"/>
            <w:right w:val="none" w:sz="0" w:space="0" w:color="auto"/>
          </w:divBdr>
        </w:div>
      </w:divsChild>
    </w:div>
    <w:div w:id="2063946144">
      <w:bodyDiv w:val="1"/>
      <w:marLeft w:val="0"/>
      <w:marRight w:val="0"/>
      <w:marTop w:val="0"/>
      <w:marBottom w:val="0"/>
      <w:divBdr>
        <w:top w:val="none" w:sz="0" w:space="0" w:color="auto"/>
        <w:left w:val="none" w:sz="0" w:space="0" w:color="auto"/>
        <w:bottom w:val="none" w:sz="0" w:space="0" w:color="auto"/>
        <w:right w:val="none" w:sz="0" w:space="0" w:color="auto"/>
      </w:divBdr>
    </w:div>
    <w:div w:id="2066754708">
      <w:bodyDiv w:val="1"/>
      <w:marLeft w:val="0"/>
      <w:marRight w:val="0"/>
      <w:marTop w:val="0"/>
      <w:marBottom w:val="0"/>
      <w:divBdr>
        <w:top w:val="none" w:sz="0" w:space="0" w:color="auto"/>
        <w:left w:val="none" w:sz="0" w:space="0" w:color="auto"/>
        <w:bottom w:val="none" w:sz="0" w:space="0" w:color="auto"/>
        <w:right w:val="none" w:sz="0" w:space="0" w:color="auto"/>
      </w:divBdr>
    </w:div>
    <w:div w:id="211735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consultantplus://offline/ref=756B90CDEC0DF6B1E0073C6C157C8C0567C66F4967DF33F4800D12CD562EFA92362C013D9835C1A7m3s4J" TargetMode="External"/><Relationship Id="rId2" Type="http://schemas.openxmlformats.org/officeDocument/2006/relationships/numbering" Target="numbering.xml"/><Relationship Id="rId16" Type="http://schemas.openxmlformats.org/officeDocument/2006/relationships/hyperlink" Target="consultantplus://offline/ref=756B90CDEC0DF6B1E0073C6C157C8C0567C7694D65D833F4800D12CD562EFA92362C013D9835C1A5m3s0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9">
                <a:latin typeface="Times New Roman" pitchFamily="18" charset="0"/>
                <a:cs typeface="Times New Roman" pitchFamily="18" charset="0"/>
              </a:defRPr>
            </a:pPr>
            <a:r>
              <a:rPr lang="ru-RU" sz="1199">
                <a:latin typeface="Times New Roman" pitchFamily="18" charset="0"/>
                <a:cs typeface="Times New Roman" pitchFamily="18" charset="0"/>
              </a:rPr>
              <a:t>Изменение численности безработных граждан и числа вакансий, заявленных  предприятиями и организациями </a:t>
            </a:r>
          </a:p>
          <a:p>
            <a:pPr>
              <a:defRPr sz="1199">
                <a:latin typeface="Times New Roman" pitchFamily="18" charset="0"/>
                <a:cs typeface="Times New Roman" pitchFamily="18" charset="0"/>
              </a:defRPr>
            </a:pPr>
            <a:r>
              <a:rPr lang="ru-RU" sz="1199" b="0">
                <a:latin typeface="Times New Roman" pitchFamily="18" charset="0"/>
                <a:cs typeface="Times New Roman" pitchFamily="18" charset="0"/>
              </a:rPr>
              <a:t>(на конец периода)</a:t>
            </a:r>
          </a:p>
        </c:rich>
      </c:tx>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324313286633204E-2"/>
          <c:y val="0.23652541665507359"/>
          <c:w val="0.88964225312926204"/>
          <c:h val="0.44271485800157956"/>
        </c:manualLayout>
      </c:layout>
      <c:bar3DChart>
        <c:barDir val="col"/>
        <c:grouping val="stacked"/>
        <c:varyColors val="0"/>
        <c:ser>
          <c:idx val="0"/>
          <c:order val="0"/>
          <c:tx>
            <c:strRef>
              <c:f>Лист1!$B$1</c:f>
              <c:strCache>
                <c:ptCount val="1"/>
                <c:pt idx="0">
                  <c:v>Численность безработных граждан, чел.</c:v>
                </c:pt>
              </c:strCache>
            </c:strRef>
          </c:tx>
          <c:spPr>
            <a:solidFill>
              <a:srgbClr val="4BACC6">
                <a:lumMod val="60000"/>
                <a:lumOff val="40000"/>
              </a:srgbClr>
            </a:solidFill>
            <a:scene3d>
              <a:camera prst="orthographicFront"/>
              <a:lightRig rig="threePt" dir="t"/>
            </a:scene3d>
            <a:sp3d prstMaterial="dkEdge">
              <a:bevelT prst="angle"/>
            </a:sp3d>
          </c:spPr>
          <c:invertIfNegative val="0"/>
          <c:dPt>
            <c:idx val="0"/>
            <c:invertIfNegative val="0"/>
            <c:bubble3D val="0"/>
            <c:spPr>
              <a:solidFill>
                <a:srgbClr val="4BACC6">
                  <a:lumMod val="60000"/>
                  <a:lumOff val="40000"/>
                </a:srgbClr>
              </a:solidFill>
              <a:ln>
                <a:solidFill>
                  <a:srgbClr val="1F497D">
                    <a:lumMod val="40000"/>
                    <a:lumOff val="60000"/>
                  </a:srgbClr>
                </a:solidFill>
              </a:ln>
              <a:scene3d>
                <a:camera prst="orthographicFront"/>
                <a:lightRig rig="threePt" dir="t"/>
              </a:scene3d>
              <a:sp3d prstMaterial="dkEdge">
                <a:bevelT prst="angle"/>
              </a:sp3d>
            </c:spPr>
          </c:dPt>
          <c:dPt>
            <c:idx val="1"/>
            <c:invertIfNegative val="0"/>
            <c:bubble3D val="0"/>
          </c:dPt>
          <c:dPt>
            <c:idx val="2"/>
            <c:invertIfNegative val="0"/>
            <c:bubble3D val="0"/>
          </c:dPt>
          <c:dLbls>
            <c:dLbl>
              <c:idx val="0"/>
              <c:layout>
                <c:manualLayout>
                  <c:x val="8.4513072977702227E-4"/>
                  <c:y val="-2.983746519397945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1177478474353537E-4"/>
                  <c:y val="9.1465844693609014E-6"/>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411093983098065E-3"/>
                  <c:y val="-7.724290584375281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c:spPr>
            <c:txPr>
              <a:bodyPr/>
              <a:lstStyle/>
              <a:p>
                <a:pPr>
                  <a:defRPr sz="11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 г.</c:v>
                </c:pt>
                <c:pt idx="1">
                  <c:v>2015 г.</c:v>
                </c:pt>
                <c:pt idx="2">
                  <c:v>2016 г.</c:v>
                </c:pt>
              </c:strCache>
            </c:strRef>
          </c:cat>
          <c:val>
            <c:numRef>
              <c:f>Лист1!$B$2:$B$4</c:f>
              <c:numCache>
                <c:formatCode>General</c:formatCode>
                <c:ptCount val="3"/>
                <c:pt idx="0">
                  <c:v>1010</c:v>
                </c:pt>
                <c:pt idx="1">
                  <c:v>1681</c:v>
                </c:pt>
                <c:pt idx="2">
                  <c:v>1400</c:v>
                </c:pt>
              </c:numCache>
            </c:numRef>
          </c:val>
        </c:ser>
        <c:ser>
          <c:idx val="1"/>
          <c:order val="1"/>
          <c:tx>
            <c:strRef>
              <c:f>Лист1!$C$1</c:f>
              <c:strCache>
                <c:ptCount val="1"/>
                <c:pt idx="0">
                  <c:v>Число вакансий, заявленных работодателями, ед.</c:v>
                </c:pt>
              </c:strCache>
            </c:strRef>
          </c:tx>
          <c:spPr>
            <a:solidFill>
              <a:srgbClr val="EEECE1">
                <a:lumMod val="75000"/>
              </a:srgbClr>
            </a:solidFill>
            <a:scene3d>
              <a:camera prst="orthographicFront"/>
              <a:lightRig rig="threePt" dir="t"/>
            </a:scene3d>
            <a:sp3d prstMaterial="dkEdge">
              <a:bevelT prst="angle"/>
            </a:sp3d>
          </c:spPr>
          <c:invertIfNegative val="0"/>
          <c:dPt>
            <c:idx val="0"/>
            <c:invertIfNegative val="0"/>
            <c:bubble3D val="0"/>
            <c:spPr>
              <a:solidFill>
                <a:srgbClr val="EEECE1">
                  <a:lumMod val="90000"/>
                </a:srgbClr>
              </a:solidFill>
              <a:scene3d>
                <a:camera prst="orthographicFront"/>
                <a:lightRig rig="threePt" dir="t"/>
              </a:scene3d>
              <a:sp3d prstMaterial="dkEdge">
                <a:bevelT prst="angle"/>
              </a:sp3d>
            </c:spPr>
          </c:dPt>
          <c:dPt>
            <c:idx val="1"/>
            <c:invertIfNegative val="0"/>
            <c:bubble3D val="0"/>
            <c:spPr>
              <a:solidFill>
                <a:srgbClr val="EEECE1">
                  <a:lumMod val="90000"/>
                </a:srgbClr>
              </a:solidFill>
              <a:scene3d>
                <a:camera prst="orthographicFront"/>
                <a:lightRig rig="threePt" dir="t"/>
              </a:scene3d>
              <a:sp3d prstMaterial="dkEdge">
                <a:bevelT prst="angle"/>
              </a:sp3d>
            </c:spPr>
          </c:dPt>
          <c:dPt>
            <c:idx val="2"/>
            <c:invertIfNegative val="0"/>
            <c:bubble3D val="0"/>
            <c:spPr>
              <a:solidFill>
                <a:srgbClr val="EEECE1">
                  <a:lumMod val="90000"/>
                </a:srgbClr>
              </a:solidFill>
              <a:scene3d>
                <a:camera prst="orthographicFront"/>
                <a:lightRig rig="threePt" dir="t"/>
              </a:scene3d>
              <a:sp3d prstMaterial="dkEdge">
                <a:bevelT prst="angle"/>
              </a:sp3d>
            </c:spPr>
          </c:dPt>
          <c:dLbls>
            <c:dLbl>
              <c:idx val="0"/>
              <c:layout>
                <c:manualLayout>
                  <c:x val="-5.7011436664338647E-5"/>
                  <c:y val="-1.964009694627503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3635865741501416E-3"/>
                  <c:y val="-2.82277436168535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903983210387176E-4"/>
                  <c:y val="-5.0443693909433658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EEECE1"/>
              </a:solidFill>
            </c:spPr>
            <c:txPr>
              <a:bodyPr/>
              <a:lstStyle/>
              <a:p>
                <a:pPr>
                  <a:defRPr sz="11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 г.</c:v>
                </c:pt>
                <c:pt idx="1">
                  <c:v>2015 г.</c:v>
                </c:pt>
                <c:pt idx="2">
                  <c:v>2016 г.</c:v>
                </c:pt>
              </c:strCache>
            </c:strRef>
          </c:cat>
          <c:val>
            <c:numRef>
              <c:f>Лист1!$C$2:$C$4</c:f>
              <c:numCache>
                <c:formatCode>General</c:formatCode>
                <c:ptCount val="3"/>
                <c:pt idx="0">
                  <c:v>5987</c:v>
                </c:pt>
                <c:pt idx="1">
                  <c:v>2607</c:v>
                </c:pt>
                <c:pt idx="2">
                  <c:v>2664</c:v>
                </c:pt>
              </c:numCache>
            </c:numRef>
          </c:val>
        </c:ser>
        <c:dLbls>
          <c:showLegendKey val="0"/>
          <c:showVal val="0"/>
          <c:showCatName val="0"/>
          <c:showSerName val="0"/>
          <c:showPercent val="0"/>
          <c:showBubbleSize val="0"/>
        </c:dLbls>
        <c:gapWidth val="75"/>
        <c:shape val="cylinder"/>
        <c:axId val="209877632"/>
        <c:axId val="209883520"/>
        <c:axId val="0"/>
      </c:bar3DChart>
      <c:catAx>
        <c:axId val="209877632"/>
        <c:scaling>
          <c:orientation val="minMax"/>
        </c:scaling>
        <c:delete val="0"/>
        <c:axPos val="b"/>
        <c:numFmt formatCode="General" sourceLinked="1"/>
        <c:majorTickMark val="none"/>
        <c:minorTickMark val="none"/>
        <c:tickLblPos val="nextTo"/>
        <c:txPr>
          <a:bodyPr/>
          <a:lstStyle/>
          <a:p>
            <a:pPr>
              <a:defRPr sz="1100" b="1">
                <a:latin typeface="Times New Roman" pitchFamily="18" charset="0"/>
                <a:cs typeface="Times New Roman" pitchFamily="18" charset="0"/>
              </a:defRPr>
            </a:pPr>
            <a:endParaRPr lang="ru-RU"/>
          </a:p>
        </c:txPr>
        <c:crossAx val="209883520"/>
        <c:crosses val="autoZero"/>
        <c:auto val="1"/>
        <c:lblAlgn val="ctr"/>
        <c:lblOffset val="100"/>
        <c:noMultiLvlLbl val="0"/>
      </c:catAx>
      <c:valAx>
        <c:axId val="209883520"/>
        <c:scaling>
          <c:orientation val="minMax"/>
        </c:scaling>
        <c:delete val="1"/>
        <c:axPos val="l"/>
        <c:numFmt formatCode="General" sourceLinked="1"/>
        <c:majorTickMark val="out"/>
        <c:minorTickMark val="none"/>
        <c:tickLblPos val="nextTo"/>
        <c:crossAx val="209877632"/>
        <c:crosses val="autoZero"/>
        <c:crossBetween val="between"/>
        <c:majorUnit val="1500"/>
      </c:valAx>
      <c:spPr>
        <a:noFill/>
        <a:ln w="25397">
          <a:noFill/>
        </a:ln>
      </c:spPr>
    </c:plotArea>
    <c:legend>
      <c:legendPos val="b"/>
      <c:layout>
        <c:manualLayout>
          <c:xMode val="edge"/>
          <c:yMode val="edge"/>
          <c:x val="0.20533579395828533"/>
          <c:y val="0.78987943934394089"/>
          <c:w val="0.59491880322657098"/>
          <c:h val="0.16091490838633821"/>
        </c:manualLayout>
      </c:layout>
      <c:overlay val="0"/>
      <c:txPr>
        <a:bodyPr/>
        <a:lstStyle/>
        <a:p>
          <a:pPr>
            <a:defRPr sz="1196">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584370421333517E-2"/>
          <c:y val="5.1653469958081046E-2"/>
          <c:w val="0.56578459043197737"/>
          <c:h val="0.89669306008383787"/>
        </c:manualLayout>
      </c:layout>
      <c:scatterChart>
        <c:scatterStyle val="smoothMarker"/>
        <c:varyColors val="0"/>
        <c:ser>
          <c:idx val="0"/>
          <c:order val="0"/>
          <c:tx>
            <c:strRef>
              <c:f>Лист1!$B$1</c:f>
              <c:strCache>
                <c:ptCount val="1"/>
                <c:pt idx="0">
                  <c:v>Коэффициент напряженности на рынке труда, чел. на одну вакансию</c:v>
                </c:pt>
              </c:strCache>
            </c:strRef>
          </c:tx>
          <c:dLbls>
            <c:dLbl>
              <c:idx val="0"/>
              <c:layout>
                <c:manualLayout>
                  <c:x val="-8.1731532500053078E-2"/>
                  <c:y val="3.441004744037670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878821959384117E-2"/>
                  <c:y val="-8.36974879931678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091125240230201E-4"/>
                  <c:y val="-4.88006374296208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0925925925925923E-2"/>
                  <c:y val="5.95238095238095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4722222222222224E-2"/>
                  <c:y val="6.3492063492063489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tx2">
                  <a:lumMod val="20000"/>
                  <a:lumOff val="80000"/>
                </a:schemeClr>
              </a:solidFill>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strRef>
              <c:f>Лист1!$A$2:$A$4</c:f>
              <c:strCache>
                <c:ptCount val="3"/>
                <c:pt idx="0">
                  <c:v>2014 год</c:v>
                </c:pt>
                <c:pt idx="1">
                  <c:v>2015 год </c:v>
                </c:pt>
                <c:pt idx="2">
                  <c:v>2016 год </c:v>
                </c:pt>
              </c:strCache>
            </c:strRef>
          </c:xVal>
          <c:yVal>
            <c:numRef>
              <c:f>Лист1!$B$2:$B$4</c:f>
              <c:numCache>
                <c:formatCode>General</c:formatCode>
                <c:ptCount val="3"/>
                <c:pt idx="0">
                  <c:v>0.2</c:v>
                </c:pt>
                <c:pt idx="1">
                  <c:v>0.8</c:v>
                </c:pt>
                <c:pt idx="2">
                  <c:v>0.65</c:v>
                </c:pt>
              </c:numCache>
            </c:numRef>
          </c:yVal>
          <c:smooth val="1"/>
        </c:ser>
        <c:ser>
          <c:idx val="1"/>
          <c:order val="1"/>
          <c:tx>
            <c:strRef>
              <c:f>Лист1!$C$1</c:f>
              <c:strCache>
                <c:ptCount val="1"/>
                <c:pt idx="0">
                  <c:v>Уровень безработицы, %</c:v>
                </c:pt>
              </c:strCache>
            </c:strRef>
          </c:tx>
          <c:marker>
            <c:spPr>
              <a:solidFill>
                <a:srgbClr val="C0504D">
                  <a:lumMod val="75000"/>
                </a:srgbClr>
              </a:solidFill>
            </c:spPr>
          </c:marker>
          <c:dLbls>
            <c:dLbl>
              <c:idx val="0"/>
              <c:layout>
                <c:manualLayout>
                  <c:x val="-9.4160844370285463E-2"/>
                  <c:y val="6.22990607304321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3696579369953893E-2"/>
                  <c:y val="8.35778965702940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7106626041639462E-2"/>
                  <c:y val="6.6329218312308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1666666666666664E-2"/>
                  <c:y val="-6.746031746031745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4722222222222224E-2"/>
                  <c:y val="-6.3492063492063516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2">
                  <a:lumMod val="60000"/>
                  <a:lumOff val="40000"/>
                </a:schemeClr>
              </a:solidFill>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strRef>
              <c:f>Лист1!$A$2:$A$4</c:f>
              <c:strCache>
                <c:ptCount val="3"/>
                <c:pt idx="0">
                  <c:v>2014 год</c:v>
                </c:pt>
                <c:pt idx="1">
                  <c:v>2015 год </c:v>
                </c:pt>
                <c:pt idx="2">
                  <c:v>2016 год </c:v>
                </c:pt>
              </c:strCache>
            </c:strRef>
          </c:xVal>
          <c:yVal>
            <c:numRef>
              <c:f>Лист1!$C$2:$C$4</c:f>
              <c:numCache>
                <c:formatCode>General</c:formatCode>
                <c:ptCount val="3"/>
                <c:pt idx="0">
                  <c:v>0.42</c:v>
                </c:pt>
                <c:pt idx="1">
                  <c:v>0.71</c:v>
                </c:pt>
                <c:pt idx="2">
                  <c:v>0.6</c:v>
                </c:pt>
              </c:numCache>
            </c:numRef>
          </c:yVal>
          <c:smooth val="1"/>
        </c:ser>
        <c:ser>
          <c:idx val="2"/>
          <c:order val="2"/>
          <c:tx>
            <c:strRef>
              <c:f>Лист1!$D$1</c:f>
              <c:strCache>
                <c:ptCount val="1"/>
                <c:pt idx="0">
                  <c:v>Ряд 3</c:v>
                </c:pt>
              </c:strCache>
            </c:strRef>
          </c:tx>
          <c:xVal>
            <c:strRef>
              <c:f>Лист1!$A$2:$A$4</c:f>
              <c:strCache>
                <c:ptCount val="3"/>
                <c:pt idx="0">
                  <c:v>2014 год</c:v>
                </c:pt>
                <c:pt idx="1">
                  <c:v>2015 год </c:v>
                </c:pt>
                <c:pt idx="2">
                  <c:v>2016 год </c:v>
                </c:pt>
              </c:strCache>
            </c:strRef>
          </c:xVal>
          <c:yVal>
            <c:numRef>
              <c:f>Лист1!$D$2:$D$4</c:f>
            </c:numRef>
          </c:yVal>
          <c:smooth val="1"/>
        </c:ser>
        <c:dLbls>
          <c:showLegendKey val="0"/>
          <c:showVal val="0"/>
          <c:showCatName val="0"/>
          <c:showSerName val="0"/>
          <c:showPercent val="0"/>
          <c:showBubbleSize val="0"/>
        </c:dLbls>
        <c:axId val="201579136"/>
        <c:axId val="209125760"/>
      </c:scatterChart>
      <c:valAx>
        <c:axId val="201579136"/>
        <c:scaling>
          <c:orientation val="minMax"/>
        </c:scaling>
        <c:delete val="1"/>
        <c:axPos val="b"/>
        <c:numFmt formatCode="General" sourceLinked="1"/>
        <c:majorTickMark val="out"/>
        <c:minorTickMark val="none"/>
        <c:tickLblPos val="nextTo"/>
        <c:crossAx val="209125760"/>
        <c:crosses val="autoZero"/>
        <c:crossBetween val="midCat"/>
      </c:valAx>
      <c:valAx>
        <c:axId val="209125760"/>
        <c:scaling>
          <c:orientation val="minMax"/>
        </c:scaling>
        <c:delete val="0"/>
        <c:axPos val="l"/>
        <c:majorGridlines/>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201579136"/>
        <c:crosses val="autoZero"/>
        <c:crossBetween val="midCat"/>
      </c:valAx>
    </c:plotArea>
    <c:legend>
      <c:legendPos val="r"/>
      <c:layout/>
      <c:overlay val="0"/>
      <c:txPr>
        <a:bodyPr/>
        <a:lstStyle/>
        <a:p>
          <a:pPr>
            <a:defRPr sz="11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7214433130631599"/>
          <c:y val="0.25927975570661399"/>
          <c:w val="0.58468291463567057"/>
          <c:h val="0.58362324367573715"/>
        </c:manualLayout>
      </c:layout>
      <c:pie3DChart>
        <c:varyColors val="1"/>
        <c:ser>
          <c:idx val="0"/>
          <c:order val="0"/>
          <c:tx>
            <c:strRef>
              <c:f>Лист1!$B$1</c:f>
              <c:strCache>
                <c:ptCount val="1"/>
                <c:pt idx="0">
                  <c:v>Столбец1</c:v>
                </c:pt>
              </c:strCache>
            </c:strRef>
          </c:tx>
          <c:explosion val="35"/>
          <c:dPt>
            <c:idx val="0"/>
            <c:bubble3D val="0"/>
            <c:spPr>
              <a:solidFill>
                <a:srgbClr val="F79646">
                  <a:lumMod val="60000"/>
                  <a:lumOff val="40000"/>
                </a:srgbClr>
              </a:solidFill>
              <a:scene3d>
                <a:camera prst="orthographicFront"/>
                <a:lightRig rig="threePt" dir="t"/>
              </a:scene3d>
              <a:sp3d>
                <a:bevelT prst="convex"/>
              </a:sp3d>
            </c:spPr>
          </c:dPt>
          <c:dPt>
            <c:idx val="1"/>
            <c:bubble3D val="0"/>
            <c:spPr>
              <a:solidFill>
                <a:srgbClr val="1F497D">
                  <a:lumMod val="60000"/>
                  <a:lumOff val="40000"/>
                </a:srgbClr>
              </a:solidFill>
              <a:ln>
                <a:solidFill>
                  <a:srgbClr val="FF0000"/>
                </a:solidFill>
              </a:ln>
              <a:scene3d>
                <a:camera prst="orthographicFront"/>
                <a:lightRig rig="threePt" dir="t"/>
              </a:scene3d>
              <a:sp3d>
                <a:bevelT prst="convex"/>
                <a:contourClr>
                  <a:srgbClr val="000000"/>
                </a:contourClr>
              </a:sp3d>
            </c:spPr>
          </c:dPt>
          <c:dPt>
            <c:idx val="2"/>
            <c:bubble3D val="0"/>
            <c:explosion val="18"/>
            <c:spPr>
              <a:solidFill>
                <a:srgbClr val="C0504D">
                  <a:lumMod val="60000"/>
                  <a:lumOff val="40000"/>
                </a:srgbClr>
              </a:solidFill>
              <a:scene3d>
                <a:camera prst="orthographicFront"/>
                <a:lightRig rig="threePt" dir="t"/>
              </a:scene3d>
              <a:sp3d>
                <a:bevelT prst="convex"/>
              </a:sp3d>
            </c:spPr>
          </c:dPt>
          <c:dPt>
            <c:idx val="3"/>
            <c:bubble3D val="0"/>
            <c:spPr>
              <a:solidFill>
                <a:srgbClr val="8064A2">
                  <a:lumMod val="60000"/>
                  <a:lumOff val="40000"/>
                </a:srgbClr>
              </a:solidFill>
              <a:scene3d>
                <a:camera prst="orthographicFront"/>
                <a:lightRig rig="threePt" dir="t"/>
              </a:scene3d>
              <a:sp3d>
                <a:bevelT prst="convex"/>
              </a:sp3d>
            </c:spPr>
          </c:dPt>
          <c:dPt>
            <c:idx val="4"/>
            <c:bubble3D val="0"/>
            <c:spPr>
              <a:solidFill>
                <a:srgbClr val="F79646">
                  <a:lumMod val="75000"/>
                </a:srgbClr>
              </a:solidFill>
              <a:scene3d>
                <a:camera prst="orthographicFront"/>
                <a:lightRig rig="threePt" dir="t"/>
              </a:scene3d>
              <a:sp3d>
                <a:bevelT prst="convex"/>
              </a:sp3d>
            </c:spPr>
          </c:dPt>
          <c:dPt>
            <c:idx val="5"/>
            <c:bubble3D val="0"/>
            <c:spPr>
              <a:solidFill>
                <a:srgbClr val="FFFF99"/>
              </a:solidFill>
              <a:scene3d>
                <a:camera prst="orthographicFront"/>
                <a:lightRig rig="threePt" dir="t"/>
              </a:scene3d>
              <a:sp3d>
                <a:bevelT prst="convex"/>
              </a:sp3d>
            </c:spPr>
          </c:dPt>
          <c:dPt>
            <c:idx val="6"/>
            <c:bubble3D val="0"/>
            <c:spPr>
              <a:solidFill>
                <a:srgbClr val="9BBB59">
                  <a:lumMod val="60000"/>
                  <a:lumOff val="40000"/>
                </a:srgbClr>
              </a:solidFill>
              <a:scene3d>
                <a:camera prst="orthographicFront"/>
                <a:lightRig rig="threePt" dir="t"/>
              </a:scene3d>
              <a:sp3d>
                <a:bevelT prst="convex"/>
              </a:sp3d>
            </c:spPr>
          </c:dPt>
          <c:dPt>
            <c:idx val="7"/>
            <c:bubble3D val="0"/>
            <c:spPr>
              <a:solidFill>
                <a:srgbClr val="FF99CC">
                  <a:shade val="30000"/>
                  <a:satMod val="115000"/>
                </a:srgbClr>
              </a:solidFill>
              <a:scene3d>
                <a:camera prst="orthographicFront"/>
                <a:lightRig rig="threePt" dir="t"/>
              </a:scene3d>
              <a:sp3d>
                <a:bevelT/>
              </a:sp3d>
            </c:spPr>
          </c:dPt>
          <c:dPt>
            <c:idx val="8"/>
            <c:bubble3D val="0"/>
            <c:spPr>
              <a:solidFill>
                <a:sysClr val="window" lastClr="FFFFFF">
                  <a:lumMod val="75000"/>
                </a:sysClr>
              </a:solidFill>
            </c:spPr>
          </c:dPt>
          <c:dPt>
            <c:idx val="9"/>
            <c:bubble3D val="0"/>
            <c:spPr>
              <a:solidFill>
                <a:srgbClr val="1F497D">
                  <a:lumMod val="40000"/>
                  <a:lumOff val="60000"/>
                </a:srgbClr>
              </a:solidFill>
            </c:spPr>
          </c:dPt>
          <c:dLbls>
            <c:dLbl>
              <c:idx val="0"/>
              <c:layout>
                <c:manualLayout>
                  <c:x val="4.1392499864035773E-2"/>
                  <c:y val="-1.8022489607067275E-3"/>
                </c:manualLayout>
              </c:layout>
              <c:tx>
                <c:rich>
                  <a:bodyPr/>
                  <a:lstStyle/>
                  <a:p>
                    <a:r>
                      <a:rPr lang="ru-RU" b="1"/>
                      <a:t>социальная сфера </a:t>
                    </a:r>
                  </a:p>
                  <a:p>
                    <a:r>
                      <a:rPr lang="ru-RU" b="1"/>
                      <a:t>33,0%</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5.0657249460299238E-2"/>
                  <c:y val="0"/>
                </c:manualLayout>
              </c:layout>
              <c:tx>
                <c:rich>
                  <a:bodyPr/>
                  <a:lstStyle/>
                  <a:p>
                    <a:pPr>
                      <a:defRPr sz="1100" b="1"/>
                    </a:pPr>
                    <a:r>
                      <a:rPr lang="ru-RU" b="1"/>
                      <a:t>государственное управление и обеспечение военной безопасности 15,2%</a:t>
                    </a:r>
                  </a:p>
                </c:rich>
              </c:tx>
              <c:sp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2.594164165950533E-2"/>
                  <c:y val="6.3201447515135123E-2"/>
                </c:manualLayout>
              </c:layout>
              <c:tx>
                <c:rich>
                  <a:bodyPr/>
                  <a:lstStyle/>
                  <a:p>
                    <a:pPr>
                      <a:defRPr sz="1100" b="1"/>
                    </a:pPr>
                    <a:r>
                      <a:rPr lang="ru-RU" b="1"/>
                      <a:t>операции с недвижимым имуществом 3,9%</a:t>
                    </a:r>
                  </a:p>
                </c:rich>
              </c:tx>
              <c:spPr/>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2.6399533391659374E-2"/>
                  <c:y val="0.19145299145299147"/>
                </c:manualLayout>
              </c:layout>
              <c:tx>
                <c:rich>
                  <a:bodyPr/>
                  <a:lstStyle/>
                  <a:p>
                    <a:r>
                      <a:rPr lang="ru-RU" b="1"/>
                      <a:t>транспорт и связь</a:t>
                    </a:r>
                  </a:p>
                  <a:p>
                    <a:r>
                      <a:rPr lang="ru-RU" b="1"/>
                      <a:t> 9,2%</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10667013049738291"/>
                  <c:y val="2.8174848165767531E-2"/>
                </c:manualLayout>
              </c:layout>
              <c:tx>
                <c:rich>
                  <a:bodyPr/>
                  <a:lstStyle/>
                  <a:p>
                    <a:r>
                      <a:rPr lang="ru-RU" b="1"/>
                      <a:t>оптовая и розничная торговля; ремонт автотранспортных средств, бытовых изделий и предметов личного пользования 7,4%</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9.9080249828236017E-2"/>
                  <c:y val="-0.18028103128135006"/>
                </c:manualLayout>
              </c:layout>
              <c:tx>
                <c:rich>
                  <a:bodyPr/>
                  <a:lstStyle/>
                  <a:p>
                    <a:r>
                      <a:rPr lang="ru-RU" b="1"/>
                      <a:t>производство и распределение электроэнергии, газа и воды</a:t>
                    </a:r>
                  </a:p>
                  <a:p>
                    <a:r>
                      <a:rPr lang="ru-RU" b="1"/>
                      <a:t> 7,8%</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0.10785414190274409"/>
                  <c:y val="-0.18211706406882078"/>
                </c:manualLayout>
              </c:layout>
              <c:tx>
                <c:rich>
                  <a:bodyPr/>
                  <a:lstStyle/>
                  <a:p>
                    <a:r>
                      <a:rPr lang="ru-RU" b="1"/>
                      <a:t>обрабатывающие производства 13,5%</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7.2777201119447105E-2"/>
                  <c:y val="-5.5402216088643548E-2"/>
                </c:manualLayout>
              </c:layout>
              <c:tx>
                <c:rich>
                  <a:bodyPr/>
                  <a:lstStyle/>
                  <a:p>
                    <a:r>
                      <a:rPr lang="ru-RU" b="1"/>
                      <a:t>другие</a:t>
                    </a:r>
                  </a:p>
                  <a:p>
                    <a:r>
                      <a:rPr lang="ru-RU" b="1"/>
                      <a:t> 1,4%</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8"/>
              <c:layout>
                <c:manualLayout>
                  <c:x val="-0.10293082323137152"/>
                  <c:y val="-0.14952543679978492"/>
                </c:manualLayout>
              </c:layout>
              <c:tx>
                <c:rich>
                  <a:bodyPr/>
                  <a:lstStyle/>
                  <a:p>
                    <a:pPr>
                      <a:defRPr sz="1100" b="1"/>
                    </a:pPr>
                    <a:r>
                      <a:rPr lang="ru-RU" b="1"/>
                      <a:t>финансовая деятельность 4,3%</a:t>
                    </a:r>
                  </a:p>
                </c:rich>
              </c:tx>
              <c:spPr/>
              <c:dLblPos val="bestFit"/>
              <c:showLegendKey val="0"/>
              <c:showVal val="1"/>
              <c:showCatName val="1"/>
              <c:showSerName val="0"/>
              <c:showPercent val="0"/>
              <c:showBubbleSize val="0"/>
              <c:extLst>
                <c:ext xmlns:c15="http://schemas.microsoft.com/office/drawing/2012/chart" uri="{CE6537A1-D6FC-4f65-9D91-7224C49458BB}">
                  <c15:layout/>
                </c:ext>
              </c:extLst>
            </c:dLbl>
            <c:dLbl>
              <c:idx val="9"/>
              <c:layout>
                <c:manualLayout>
                  <c:x val="7.0441942776607369E-2"/>
                  <c:y val="-0.16552172290973272"/>
                </c:manualLayout>
              </c:layout>
              <c:tx>
                <c:rich>
                  <a:bodyPr/>
                  <a:lstStyle/>
                  <a:p>
                    <a:pPr>
                      <a:defRPr sz="1100" b="1"/>
                    </a:pPr>
                    <a:r>
                      <a:rPr lang="ru-RU" b="1"/>
                      <a:t>строительство 0,9%</a:t>
                    </a:r>
                  </a:p>
                </c:rich>
              </c:tx>
              <c:spPr/>
              <c:dLblPos val="bestFit"/>
              <c:showLegendKey val="0"/>
              <c:showVal val="1"/>
              <c:showCatName val="1"/>
              <c:showSerName val="0"/>
              <c:showPercent val="0"/>
              <c:showBubbleSize val="0"/>
              <c:extLst>
                <c:ext xmlns:c15="http://schemas.microsoft.com/office/drawing/2012/chart" uri="{CE6537A1-D6FC-4f65-9D91-7224C49458BB}">
                  <c15:layout/>
                </c:ext>
              </c:extLst>
            </c:dLbl>
            <c:dLbl>
              <c:idx val="10"/>
              <c:layout>
                <c:manualLayout>
                  <c:x val="0.27036490469780933"/>
                  <c:y val="-1.015959005707167E-2"/>
                </c:manualLayout>
              </c:layout>
              <c:tx>
                <c:rich>
                  <a:bodyPr/>
                  <a:lstStyle/>
                  <a:p>
                    <a:r>
                      <a:rPr lang="ru-RU" b="1"/>
                      <a:t>предоставление коммунальных, социальных и персональных услуг </a:t>
                    </a:r>
                  </a:p>
                  <a:p>
                    <a:r>
                      <a:rPr lang="ru-RU" b="1"/>
                      <a:t>3,2%</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a:pPr>
                <a:endParaRPr lang="ru-RU"/>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Лист1!$A$2:$A$12</c:f>
              <c:strCache>
                <c:ptCount val="11"/>
                <c:pt idx="0">
                  <c:v>социальная сфера</c:v>
                </c:pt>
                <c:pt idx="1">
                  <c:v>государственное управление и обеспечение военной безопасности</c:v>
                </c:pt>
                <c:pt idx="2">
                  <c:v>операции с недвижимым имуществом</c:v>
                </c:pt>
                <c:pt idx="3">
                  <c:v>транспорт и связь</c:v>
                </c:pt>
                <c:pt idx="4">
                  <c:v>оптовая и розничная торговля; ремонт автотранспортных средств, бытовых изделий и предметов личного пользования</c:v>
                </c:pt>
                <c:pt idx="5">
                  <c:v>производство и распределение электроэнергии, газа и воды</c:v>
                </c:pt>
                <c:pt idx="6">
                  <c:v>обрабатывающие производства</c:v>
                </c:pt>
                <c:pt idx="7">
                  <c:v>другие</c:v>
                </c:pt>
                <c:pt idx="8">
                  <c:v>финансовая деятельность</c:v>
                </c:pt>
                <c:pt idx="9">
                  <c:v>строительство</c:v>
                </c:pt>
                <c:pt idx="10">
                  <c:v>предоставление коммунальных, социальных и персональных услуг</c:v>
                </c:pt>
              </c:strCache>
            </c:strRef>
          </c:cat>
          <c:val>
            <c:numRef>
              <c:f>Лист1!$B$2:$B$12</c:f>
              <c:numCache>
                <c:formatCode>0.0%</c:formatCode>
                <c:ptCount val="11"/>
                <c:pt idx="0">
                  <c:v>0.33</c:v>
                </c:pt>
                <c:pt idx="1">
                  <c:v>0.152</c:v>
                </c:pt>
                <c:pt idx="2">
                  <c:v>3.9E-2</c:v>
                </c:pt>
                <c:pt idx="3">
                  <c:v>9.1999999999999998E-2</c:v>
                </c:pt>
                <c:pt idx="4">
                  <c:v>7.3999999999999996E-2</c:v>
                </c:pt>
                <c:pt idx="5">
                  <c:v>7.8E-2</c:v>
                </c:pt>
                <c:pt idx="6">
                  <c:v>0.13500000000000001</c:v>
                </c:pt>
                <c:pt idx="7">
                  <c:v>1.4E-2</c:v>
                </c:pt>
                <c:pt idx="8">
                  <c:v>4.2999999999999997E-2</c:v>
                </c:pt>
                <c:pt idx="9">
                  <c:v>8.9999999999999993E-3</c:v>
                </c:pt>
                <c:pt idx="10">
                  <c:v>3.2000000000000001E-2</c:v>
                </c:pt>
              </c:numCache>
            </c:numRef>
          </c:val>
        </c:ser>
        <c:dLbls>
          <c:showLegendKey val="0"/>
          <c:showVal val="0"/>
          <c:showCatName val="0"/>
          <c:showSerName val="0"/>
          <c:showPercent val="0"/>
          <c:showBubbleSize val="0"/>
          <c:showLeaderLines val="1"/>
        </c:dLbls>
      </c:pie3DChart>
      <c:spPr>
        <a:noFill/>
        <a:ln w="25390">
          <a:noFill/>
        </a:ln>
      </c:spPr>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735023800358781"/>
          <c:y val="2.9425127168838407E-2"/>
          <c:w val="0.86264705882352943"/>
          <c:h val="0.53296773743989967"/>
        </c:manualLayout>
      </c:layout>
      <c:bar3DChart>
        <c:barDir val="col"/>
        <c:grouping val="stacked"/>
        <c:varyColors val="0"/>
        <c:ser>
          <c:idx val="0"/>
          <c:order val="0"/>
          <c:tx>
            <c:strRef>
              <c:f>Лист1!$B$1</c:f>
              <c:strCache>
                <c:ptCount val="1"/>
                <c:pt idx="0">
                  <c:v>Специальная подпрограмма "Финансовая поддержка субъектов малого и среднего предпринимательства"</c:v>
                </c:pt>
              </c:strCache>
            </c:strRef>
          </c:tx>
          <c:spPr>
            <a:solidFill>
              <a:schemeClr val="tx2">
                <a:lumMod val="40000"/>
                <a:lumOff val="60000"/>
              </a:schemeClr>
            </a:solidFill>
            <a:ln>
              <a:noFill/>
            </a:ln>
            <a:effectLst/>
            <a:scene3d>
              <a:camera prst="orthographicFront"/>
              <a:lightRig rig="threePt" dir="t"/>
            </a:scene3d>
            <a:sp3d prstMaterial="plastic">
              <a:bevelB/>
            </a:sp3d>
          </c:spPr>
          <c:invertIfNegative val="0"/>
          <c:dLbls>
            <c:dLbl>
              <c:idx val="0"/>
              <c:layout>
                <c:manualLayout>
                  <c:x val="1.3888888888888888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20370370370362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518518518518604E-2"/>
                  <c:y val="-1.58730444747966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574119018003414E-2"/>
                  <c:y val="2.6543207081253913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5">
                  <a:lumMod val="40000"/>
                  <a:lumOff val="60000"/>
                </a:schemeClr>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2014 год</c:v>
                </c:pt>
                <c:pt idx="1">
                  <c:v>2015 год</c:v>
                </c:pt>
                <c:pt idx="2">
                  <c:v>2016 год</c:v>
                </c:pt>
              </c:strCache>
            </c:strRef>
          </c:cat>
          <c:val>
            <c:numRef>
              <c:f>Лист1!$B$2:$B$4</c:f>
              <c:numCache>
                <c:formatCode>0.0</c:formatCode>
                <c:ptCount val="3"/>
                <c:pt idx="0">
                  <c:v>3051.9</c:v>
                </c:pt>
                <c:pt idx="1">
                  <c:v>3104</c:v>
                </c:pt>
                <c:pt idx="2">
                  <c:v>3163.9</c:v>
                </c:pt>
              </c:numCache>
            </c:numRef>
          </c:val>
        </c:ser>
        <c:ser>
          <c:idx val="1"/>
          <c:order val="1"/>
          <c:tx>
            <c:strRef>
              <c:f>Лист1!$C$1</c:f>
              <c:strCache>
                <c:ptCount val="1"/>
                <c:pt idx="0">
                  <c:v>Специальная подпрограмма "Организационная, консультационная и информационная поддержка субъектов малого и среднего предпринимательства"</c:v>
                </c:pt>
              </c:strCache>
            </c:strRef>
          </c:tx>
          <c:spPr>
            <a:solidFill>
              <a:schemeClr val="accent6">
                <a:lumMod val="40000"/>
                <a:lumOff val="60000"/>
              </a:schemeClr>
            </a:solidFill>
            <a:ln>
              <a:noFill/>
            </a:ln>
            <a:effectLst/>
            <a:scene3d>
              <a:camera prst="orthographicFront"/>
              <a:lightRig rig="threePt" dir="t"/>
            </a:scene3d>
            <a:sp3d prstMaterial="plastic">
              <a:bevelT/>
            </a:sp3d>
          </c:spPr>
          <c:invertIfNegative val="0"/>
          <c:dLbls>
            <c:dLbl>
              <c:idx val="0"/>
              <c:layout>
                <c:manualLayout>
                  <c:x val="1.5979897367131513E-2"/>
                  <c:y val="-0.1742673012420618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347553460630772E-2"/>
                  <c:y val="-0.1502728690455"/>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197927285597715E-2"/>
                  <c:y val="-0.10846383453201575"/>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054061139576649E-2"/>
                  <c:y val="-0.1077507795123552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324785943711356E-2"/>
                  <c:y val="-0.10642604496555481"/>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6">
                  <a:lumMod val="20000"/>
                  <a:lumOff val="80000"/>
                </a:schemeClr>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2014 год</c:v>
                </c:pt>
                <c:pt idx="1">
                  <c:v>2015 год</c:v>
                </c:pt>
                <c:pt idx="2">
                  <c:v>2016 год</c:v>
                </c:pt>
              </c:strCache>
            </c:strRef>
          </c:cat>
          <c:val>
            <c:numRef>
              <c:f>Лист1!$C$2:$C$4</c:f>
              <c:numCache>
                <c:formatCode>0.0</c:formatCode>
                <c:ptCount val="3"/>
                <c:pt idx="0">
                  <c:v>548.1</c:v>
                </c:pt>
                <c:pt idx="1">
                  <c:v>471</c:v>
                </c:pt>
                <c:pt idx="2">
                  <c:v>467.5</c:v>
                </c:pt>
              </c:numCache>
            </c:numRef>
          </c:val>
        </c:ser>
        <c:dLbls>
          <c:showLegendKey val="0"/>
          <c:showVal val="0"/>
          <c:showCatName val="0"/>
          <c:showSerName val="0"/>
          <c:showPercent val="0"/>
          <c:showBubbleSize val="0"/>
        </c:dLbls>
        <c:gapWidth val="150"/>
        <c:shape val="cylinder"/>
        <c:axId val="210304000"/>
        <c:axId val="210305792"/>
        <c:axId val="0"/>
      </c:bar3DChart>
      <c:catAx>
        <c:axId val="210304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0305792"/>
        <c:crosses val="autoZero"/>
        <c:auto val="1"/>
        <c:lblAlgn val="ctr"/>
        <c:lblOffset val="100"/>
        <c:noMultiLvlLbl val="0"/>
      </c:catAx>
      <c:valAx>
        <c:axId val="2103057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0304000"/>
        <c:crosses val="autoZero"/>
        <c:crossBetween val="between"/>
      </c:valAx>
      <c:spPr>
        <a:noFill/>
        <a:ln>
          <a:noFill/>
        </a:ln>
        <a:effectLst/>
      </c:spPr>
    </c:plotArea>
    <c:legend>
      <c:legendPos val="b"/>
      <c:layout>
        <c:manualLayout>
          <c:xMode val="edge"/>
          <c:yMode val="edge"/>
          <c:x val="2.3643919510061243E-2"/>
          <c:y val="0.732677315335583"/>
          <c:w val="0.95502679352580933"/>
          <c:h val="0.2663704536932883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0"/>
      <c:depthPercent val="230"/>
      <c:rAngAx val="0"/>
      <c:perspective val="60"/>
    </c:view3D>
    <c:floor>
      <c:thickness val="0"/>
    </c:floor>
    <c:sideWall>
      <c:thickness val="0"/>
    </c:sideWall>
    <c:backWall>
      <c:thickness val="0"/>
    </c:backWall>
    <c:plotArea>
      <c:layout>
        <c:manualLayout>
          <c:layoutTarget val="inner"/>
          <c:xMode val="edge"/>
          <c:yMode val="edge"/>
          <c:x val="0.19672969550134906"/>
          <c:y val="0.24434875846613496"/>
          <c:w val="0.52923045187497764"/>
          <c:h val="0.5295981952186436"/>
        </c:manualLayout>
      </c:layout>
      <c:pie3DChart>
        <c:varyColors val="1"/>
        <c:ser>
          <c:idx val="0"/>
          <c:order val="0"/>
          <c:tx>
            <c:strRef>
              <c:f>Лист1!$B$1</c:f>
              <c:strCache>
                <c:ptCount val="1"/>
                <c:pt idx="0">
                  <c:v>Продажи</c:v>
                </c:pt>
              </c:strCache>
            </c:strRef>
          </c:tx>
          <c:spPr>
            <a:effectLst>
              <a:outerShdw sx="1000" sy="1000" algn="ctr" rotWithShape="0">
                <a:srgbClr val="000000"/>
              </a:outerShdw>
            </a:effectLst>
            <a:scene3d>
              <a:camera prst="orthographicFront"/>
              <a:lightRig rig="threePt" dir="t"/>
            </a:scene3d>
            <a:sp3d>
              <a:bevelT w="171450" h="171450"/>
              <a:bevelB w="114300"/>
            </a:sp3d>
          </c:spPr>
          <c:explosion val="10"/>
          <c:dPt>
            <c:idx val="0"/>
            <c:bubble3D val="0"/>
            <c:spPr>
              <a:solidFill>
                <a:schemeClr val="bg2">
                  <a:lumMod val="50000"/>
                </a:schemeClr>
              </a:solidFill>
              <a:effectLst>
                <a:outerShdw sx="1000" sy="1000" algn="ctr" rotWithShape="0">
                  <a:srgbClr val="000000"/>
                </a:outerShdw>
              </a:effectLst>
              <a:scene3d>
                <a:camera prst="orthographicFront"/>
                <a:lightRig rig="threePt" dir="t"/>
              </a:scene3d>
              <a:sp3d>
                <a:bevelT w="171450" h="171450"/>
                <a:bevelB w="114300"/>
              </a:sp3d>
            </c:spPr>
          </c:dPt>
          <c:dPt>
            <c:idx val="1"/>
            <c:bubble3D val="0"/>
            <c:spPr>
              <a:solidFill>
                <a:schemeClr val="accent2">
                  <a:lumMod val="75000"/>
                </a:schemeClr>
              </a:solidFill>
              <a:effectLst>
                <a:outerShdw sx="1000" sy="1000" algn="ctr" rotWithShape="0">
                  <a:srgbClr val="000000"/>
                </a:outerShdw>
              </a:effectLst>
              <a:scene3d>
                <a:camera prst="orthographicFront"/>
                <a:lightRig rig="threePt" dir="t"/>
              </a:scene3d>
              <a:sp3d>
                <a:bevelT w="171450" h="171450"/>
                <a:bevelB w="114300"/>
              </a:sp3d>
            </c:spPr>
          </c:dPt>
          <c:dPt>
            <c:idx val="2"/>
            <c:bubble3D val="0"/>
            <c:spPr>
              <a:solidFill>
                <a:srgbClr val="92D050"/>
              </a:solidFill>
              <a:effectLst>
                <a:outerShdw sx="1000" sy="1000" algn="ctr" rotWithShape="0">
                  <a:srgbClr val="000000"/>
                </a:outerShdw>
              </a:effectLst>
              <a:scene3d>
                <a:camera prst="orthographicFront"/>
                <a:lightRig rig="threePt" dir="t"/>
              </a:scene3d>
              <a:sp3d>
                <a:bevelT w="171450" h="171450"/>
                <a:bevelB w="114300"/>
              </a:sp3d>
            </c:spPr>
          </c:dPt>
          <c:dPt>
            <c:idx val="3"/>
            <c:bubble3D val="0"/>
            <c:spPr>
              <a:solidFill>
                <a:srgbClr val="FFFF00"/>
              </a:solidFill>
              <a:effectLst>
                <a:outerShdw sx="1000" sy="1000" algn="ctr" rotWithShape="0">
                  <a:srgbClr val="000000"/>
                </a:outerShdw>
              </a:effectLst>
              <a:scene3d>
                <a:camera prst="orthographicFront"/>
                <a:lightRig rig="threePt" dir="t"/>
              </a:scene3d>
              <a:sp3d>
                <a:bevelT w="171450" h="171450"/>
                <a:bevelB w="114300"/>
              </a:sp3d>
            </c:spPr>
          </c:dPt>
          <c:dPt>
            <c:idx val="4"/>
            <c:bubble3D val="0"/>
            <c:spPr>
              <a:solidFill>
                <a:schemeClr val="accent2">
                  <a:lumMod val="60000"/>
                  <a:lumOff val="40000"/>
                </a:schemeClr>
              </a:solidFill>
              <a:effectLst>
                <a:outerShdw sx="1000" sy="1000" algn="ctr" rotWithShape="0">
                  <a:srgbClr val="000000"/>
                </a:outerShdw>
              </a:effectLst>
              <a:scene3d>
                <a:camera prst="orthographicFront"/>
                <a:lightRig rig="threePt" dir="t"/>
              </a:scene3d>
              <a:sp3d>
                <a:bevelT w="171450" h="171450"/>
                <a:bevelB w="114300"/>
              </a:sp3d>
            </c:spPr>
          </c:dPt>
          <c:dPt>
            <c:idx val="5"/>
            <c:bubble3D val="0"/>
            <c:spPr>
              <a:solidFill>
                <a:schemeClr val="accent4">
                  <a:lumMod val="40000"/>
                  <a:lumOff val="60000"/>
                </a:schemeClr>
              </a:solidFill>
              <a:effectLst>
                <a:outerShdw sx="1000" sy="1000" algn="ctr" rotWithShape="0">
                  <a:srgbClr val="000000"/>
                </a:outerShdw>
              </a:effectLst>
              <a:scene3d>
                <a:camera prst="orthographicFront"/>
                <a:lightRig rig="threePt" dir="t"/>
              </a:scene3d>
              <a:sp3d>
                <a:bevelT w="171450" h="171450"/>
                <a:bevelB w="114300"/>
              </a:sp3d>
            </c:spPr>
          </c:dPt>
          <c:dPt>
            <c:idx val="7"/>
            <c:bubble3D val="0"/>
            <c:spPr>
              <a:solidFill>
                <a:srgbClr val="E9A1E0"/>
              </a:solidFill>
              <a:effectLst>
                <a:outerShdw sx="1000" sy="1000" algn="ctr" rotWithShape="0">
                  <a:srgbClr val="000000"/>
                </a:outerShdw>
              </a:effectLst>
              <a:scene3d>
                <a:camera prst="orthographicFront"/>
                <a:lightRig rig="threePt" dir="t"/>
              </a:scene3d>
              <a:sp3d>
                <a:bevelT w="171450" h="171450"/>
                <a:bevelB w="114300"/>
              </a:sp3d>
            </c:spPr>
          </c:dPt>
          <c:dLbls>
            <c:dLbl>
              <c:idx val="0"/>
              <c:layout>
                <c:manualLayout>
                  <c:x val="7.387492428831012E-2"/>
                  <c:y val="7.8970208285870425E-2"/>
                </c:manualLayout>
              </c:layout>
              <c:tx>
                <c:rich>
                  <a:bodyPr/>
                  <a:lstStyle/>
                  <a:p>
                    <a:r>
                      <a:rPr lang="ru-RU" b="1"/>
                      <a:t>Возмещение затрат</a:t>
                    </a:r>
                  </a:p>
                  <a:p>
                    <a:r>
                      <a:rPr lang="ru-RU" b="1"/>
                      <a:t> по участию в выставочно-</a:t>
                    </a:r>
                  </a:p>
                  <a:p>
                    <a:r>
                      <a:rPr lang="ru-RU" b="1"/>
                      <a:t>ярмарочных мероприятиях
</a:t>
                    </a:r>
                    <a:r>
                      <a:rPr lang="ru-RU" sz="900" b="1"/>
                      <a:t> </a:t>
                    </a:r>
                    <a:r>
                      <a:rPr lang="ru-RU" sz="1050" b="1"/>
                      <a:t>1291,5</a:t>
                    </a:r>
                    <a:endParaRPr lang="ru-RU" sz="1050"/>
                  </a:p>
                </c:rich>
              </c:tx>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8.8651283432367445E-2"/>
                  <c:y val="-3.7508659368430779E-2"/>
                </c:manualLayout>
              </c:layout>
              <c:tx>
                <c:rich>
                  <a:bodyPr/>
                  <a:lstStyle/>
                  <a:p>
                    <a:r>
                      <a:rPr lang="ru-RU" sz="900" b="1" i="0" u="none" strike="noStrike" baseline="0">
                        <a:effectLst/>
                      </a:rPr>
                      <a:t>Возмещение затрат по закупке и вводу в эксплуатацию приборов учета, проведение энергетических обследований</a:t>
                    </a:r>
                  </a:p>
                  <a:p>
                    <a:r>
                      <a:rPr lang="ru-RU" sz="1050" b="1" i="0" u="none" strike="noStrike" baseline="0">
                        <a:effectLst/>
                      </a:rPr>
                      <a:t>135,0</a:t>
                    </a:r>
                    <a:endParaRPr lang="ru-RU" sz="1050"/>
                  </a:p>
                </c:rich>
              </c:tx>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1.1129197452749616E-2"/>
                  <c:y val="3.7093766569320563E-2"/>
                </c:manualLayout>
              </c:layout>
              <c:tx>
                <c:rich>
                  <a:bodyPr/>
                  <a:lstStyle/>
                  <a:p>
                    <a:r>
                      <a:rPr lang="ru-RU" sz="900" b="1" i="0" baseline="0">
                        <a:effectLst/>
                      </a:rPr>
                      <a:t>Компенсация части затрат, связанных с присоединением (подключением) к энергетическим ресурсам</a:t>
                    </a:r>
                    <a:br>
                      <a:rPr lang="ru-RU" sz="900" b="1" i="0" baseline="0">
                        <a:effectLst/>
                      </a:rPr>
                    </a:br>
                    <a:r>
                      <a:rPr lang="ru-RU" sz="900" b="1" i="0" baseline="0">
                        <a:effectLst/>
                      </a:rPr>
                      <a:t> </a:t>
                    </a:r>
                    <a:r>
                      <a:rPr lang="ru-RU" sz="1050" b="1" i="0" baseline="0">
                        <a:effectLst/>
                      </a:rPr>
                      <a:t>250,0</a:t>
                    </a:r>
                    <a:endParaRPr lang="ru-RU" sz="1050">
                      <a:effectLst/>
                    </a:endParaRP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3.7921229358542752E-2"/>
                  <c:y val="4.8791737989273082E-2"/>
                </c:manualLayout>
              </c:layout>
              <c:tx>
                <c:rich>
                  <a:bodyPr/>
                  <a:lstStyle/>
                  <a:p>
                    <a:r>
                      <a:rPr lang="ru-RU" sz="900" b="1" i="0" u="none" strike="noStrike" baseline="0">
                        <a:effectLst/>
                      </a:rPr>
                      <a:t>Возмещение части затрат на проведение научных разработок (испытаний, исследований)</a:t>
                    </a:r>
                  </a:p>
                  <a:p>
                    <a:r>
                      <a:rPr lang="ru-RU" sz="1050" b="1" i="0" u="none" strike="noStrike" baseline="0">
                        <a:effectLst/>
                      </a:rPr>
                      <a:t>803,3</a:t>
                    </a:r>
                    <a:endParaRPr lang="ru-RU" sz="1050"/>
                  </a:p>
                </c:rich>
              </c:tx>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4"/>
              <c:layout>
                <c:manualLayout>
                  <c:x val="-4.4870448886196915E-2"/>
                  <c:y val="0.19677843502993234"/>
                </c:manualLayout>
              </c:layout>
              <c:tx>
                <c:rich>
                  <a:bodyPr/>
                  <a:lstStyle/>
                  <a:p>
                    <a:r>
                      <a:rPr lang="ru-RU" sz="900" b="1" i="0" baseline="0">
                        <a:effectLst/>
                      </a:rPr>
                      <a:t>Возмещение затрат по созданию мест в негосударственных дошкольных организациях и семейных детских садах</a:t>
                    </a:r>
                    <a:br>
                      <a:rPr lang="ru-RU" sz="900" b="1" i="0" baseline="0">
                        <a:effectLst/>
                      </a:rPr>
                    </a:br>
                    <a:r>
                      <a:rPr lang="ru-RU" sz="1050" b="1" i="0" baseline="0">
                        <a:effectLst/>
                      </a:rPr>
                      <a:t>484,7</a:t>
                    </a:r>
                    <a:endParaRPr lang="ru-RU" sz="1050">
                      <a:effectLst/>
                    </a:endParaRP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5"/>
              <c:layout>
                <c:manualLayout>
                  <c:x val="-0.10386408591761591"/>
                  <c:y val="6.8810060363615796E-2"/>
                </c:manualLayout>
              </c:layout>
              <c:tx>
                <c:rich>
                  <a:bodyPr/>
                  <a:lstStyle/>
                  <a:p>
                    <a:r>
                      <a:rPr lang="ru-RU" sz="900" b="1" i="0" baseline="0">
                        <a:effectLst/>
                      </a:rPr>
                      <a:t>Возмещение затрат по организации ежегодной выставки малого и среднего предпринимательства в г.Иваново</a:t>
                    </a:r>
                    <a:br>
                      <a:rPr lang="ru-RU" sz="900" b="1" i="0" baseline="0">
                        <a:effectLst/>
                      </a:rPr>
                    </a:br>
                    <a:r>
                      <a:rPr lang="ru-RU" sz="1000" b="1" i="0" baseline="0">
                        <a:effectLst/>
                      </a:rPr>
                      <a:t> </a:t>
                    </a:r>
                    <a:r>
                      <a:rPr lang="ru-RU" sz="1050" b="1" i="0" baseline="0">
                        <a:effectLst/>
                      </a:rPr>
                      <a:t>81,0</a:t>
                    </a:r>
                    <a:endParaRPr lang="ru-RU" sz="1050">
                      <a:effectLst/>
                    </a:endParaRP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6"/>
              <c:layout>
                <c:manualLayout>
                  <c:x val="-0.15847646299917972"/>
                  <c:y val="-0.11197265491953709"/>
                </c:manualLayout>
              </c:layout>
              <c:tx>
                <c:rich>
                  <a:bodyPr/>
                  <a:lstStyle/>
                  <a:p>
                    <a:r>
                      <a:rPr lang="ru-RU" b="1"/>
                      <a:t>Организация курсов подготовки кадров</a:t>
                    </a:r>
                  </a:p>
                  <a:p>
                    <a:r>
                      <a:rPr lang="ru-RU" sz="1050" b="1"/>
                      <a:t>143,7</a:t>
                    </a:r>
                    <a:endParaRPr lang="ru-RU" sz="1050"/>
                  </a:p>
                </c:rich>
              </c:tx>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7"/>
              <c:layout>
                <c:manualLayout>
                  <c:x val="-3.1668075388881473E-2"/>
                  <c:y val="-0.17690924284688628"/>
                </c:manualLayout>
              </c:layout>
              <c:tx>
                <c:rich>
                  <a:bodyPr/>
                  <a:lstStyle/>
                  <a:p>
                    <a:r>
                      <a:rPr lang="ru-RU" b="1"/>
                      <a:t>Организация семинаров</a:t>
                    </a:r>
                  </a:p>
                  <a:p>
                    <a:r>
                      <a:rPr lang="ru-RU" sz="1050" b="1"/>
                      <a:t>54,0</a:t>
                    </a:r>
                    <a:endParaRPr lang="ru-RU" sz="1050"/>
                  </a:p>
                </c:rich>
              </c:tx>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8"/>
              <c:layout>
                <c:manualLayout>
                  <c:x val="0.1414496493023118"/>
                  <c:y val="-6.9438320209973758E-2"/>
                </c:manualLayout>
              </c:layout>
              <c:tx>
                <c:rich>
                  <a:bodyPr/>
                  <a:lstStyle/>
                  <a:p>
                    <a:r>
                      <a:rPr lang="ru-RU" sz="900" b="1" i="0" baseline="0">
                        <a:effectLst/>
                      </a:rPr>
                      <a:t>Возмещение затрат по организации встреч с представителями других регионов</a:t>
                    </a:r>
                    <a:br>
                      <a:rPr lang="ru-RU" sz="900" b="1" i="0" baseline="0">
                        <a:effectLst/>
                      </a:rPr>
                    </a:br>
                    <a:r>
                      <a:rPr lang="ru-RU" sz="900" b="1" i="0" baseline="0">
                        <a:effectLst/>
                      </a:rPr>
                      <a:t> </a:t>
                    </a:r>
                    <a:r>
                      <a:rPr lang="ru-RU" sz="1050" b="1" i="0" baseline="0">
                        <a:effectLst/>
                      </a:rPr>
                      <a:t>108,5</a:t>
                    </a:r>
                    <a:endParaRPr lang="ru-RU" sz="1050">
                      <a:effectLst/>
                    </a:endParaRP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9"/>
              <c:layout>
                <c:manualLayout>
                  <c:x val="0.27860242644494615"/>
                  <c:y val="-0.1585624567327566"/>
                </c:manualLayout>
              </c:layout>
              <c:tx>
                <c:rich>
                  <a:bodyPr/>
                  <a:lstStyle/>
                  <a:p>
                    <a:r>
                      <a:rPr lang="ru-RU" sz="900" b="1"/>
                      <a:t>Информационная поддержка</a:t>
                    </a:r>
                  </a:p>
                  <a:p>
                    <a:r>
                      <a:rPr lang="ru-RU" sz="1050" b="1"/>
                      <a:t>41,6</a:t>
                    </a:r>
                    <a:endParaRPr lang="ru-RU" sz="1050"/>
                  </a:p>
                </c:rich>
              </c:tx>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10"/>
              <c:layout>
                <c:manualLayout>
                  <c:x val="0.30489134898396925"/>
                  <c:y val="-3.6481884342308272E-3"/>
                </c:manualLayout>
              </c:layout>
              <c:tx>
                <c:rich>
                  <a:bodyPr/>
                  <a:lstStyle/>
                  <a:p>
                    <a:r>
                      <a:rPr lang="ru-RU" b="1"/>
                      <a:t>Консультационные</a:t>
                    </a:r>
                    <a:r>
                      <a:rPr lang="ru-RU" b="1" baseline="0"/>
                      <a:t> услуги</a:t>
                    </a:r>
                  </a:p>
                  <a:p>
                    <a:r>
                      <a:rPr lang="ru-RU" sz="1050" b="1"/>
                      <a:t>38,7</a:t>
                    </a:r>
                    <a:endParaRPr lang="ru-RU" sz="1050"/>
                  </a:p>
                </c:rich>
              </c:tx>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11"/>
              <c:layout>
                <c:manualLayout>
                  <c:x val="0.27967666978690603"/>
                  <c:y val="-2.446712187542022E-2"/>
                </c:manualLayout>
              </c:layout>
              <c:tx>
                <c:rich>
                  <a:bodyPr/>
                  <a:lstStyle/>
                  <a:p>
                    <a:r>
                      <a:rPr lang="ru-RU" b="1"/>
                      <a:t>Оказание  консультационных услуг,
 </a:t>
                    </a:r>
                    <a:r>
                      <a:rPr lang="ru-RU" sz="1100" b="1"/>
                      <a:t>22,0</a:t>
                    </a:r>
                    <a:endParaRPr lang="ru-RU" sz="1100"/>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ru-RU"/>
              </a:p>
            </c:tx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Лист1!$A$2:$A$12</c:f>
              <c:strCache>
                <c:ptCount val="11"/>
                <c:pt idx="0">
                  <c:v>Возмещение затрат по участию в выставочно-ярмарочных мероприятиях</c:v>
                </c:pt>
                <c:pt idx="1">
                  <c:v>Возмещение затрат по закупке и вводу в эксплуатацию приборов учета, проведение энергетических обследований</c:v>
                </c:pt>
                <c:pt idx="2">
                  <c:v>Компенсация части затрат, связанных с присоединением (подключением) к энергетическим ресурсам</c:v>
                </c:pt>
                <c:pt idx="3">
                  <c:v>Возмещение части затрат на проведение научных разработок (испытаний, исследований)</c:v>
                </c:pt>
                <c:pt idx="4">
                  <c:v>Возмещение затрат по созданию мест в негосударственных дошкольных организациях и семейных детских садах</c:v>
                </c:pt>
                <c:pt idx="5">
                  <c:v>Возмещение затрат по организации ежегодной выставки малого и среднего предпринимательства в г.Иваново</c:v>
                </c:pt>
                <c:pt idx="6">
                  <c:v>Организация курсов подготовки кадров </c:v>
                </c:pt>
                <c:pt idx="7">
                  <c:v>Организация семинаров </c:v>
                </c:pt>
                <c:pt idx="8">
                  <c:v>Возмещение затрат по организации встреч с представителями других регионов</c:v>
                </c:pt>
                <c:pt idx="9">
                  <c:v>Информационная поддержка</c:v>
                </c:pt>
                <c:pt idx="10">
                  <c:v>Оказание  консультационных услуг</c:v>
                </c:pt>
              </c:strCache>
            </c:strRef>
          </c:cat>
          <c:val>
            <c:numRef>
              <c:f>Лист1!$B$2:$B$12</c:f>
              <c:numCache>
                <c:formatCode>0.00</c:formatCode>
                <c:ptCount val="11"/>
                <c:pt idx="0">
                  <c:v>1291.5</c:v>
                </c:pt>
                <c:pt idx="1">
                  <c:v>135</c:v>
                </c:pt>
                <c:pt idx="2">
                  <c:v>250</c:v>
                </c:pt>
                <c:pt idx="3">
                  <c:v>803.3</c:v>
                </c:pt>
                <c:pt idx="4">
                  <c:v>484.7</c:v>
                </c:pt>
                <c:pt idx="5">
                  <c:v>81</c:v>
                </c:pt>
                <c:pt idx="6">
                  <c:v>143.69999999999999</c:v>
                </c:pt>
                <c:pt idx="7">
                  <c:v>54</c:v>
                </c:pt>
                <c:pt idx="8">
                  <c:v>108.5</c:v>
                </c:pt>
                <c:pt idx="9">
                  <c:v>41.7</c:v>
                </c:pt>
                <c:pt idx="10">
                  <c:v>38.700000000000003</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a:effectLst>
      <a:softEdge rad="0"/>
    </a:effectLst>
    <a:scene3d>
      <a:camera prst="orthographicFront"/>
      <a:lightRig rig="threePt" dir="t"/>
    </a:scene3d>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75"/>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spPr>
            <a:solidFill>
              <a:schemeClr val="accent1">
                <a:lumMod val="60000"/>
                <a:lumOff val="40000"/>
              </a:schemeClr>
            </a:solidFill>
            <a:ln>
              <a:noFill/>
            </a:ln>
            <a:scene3d>
              <a:camera prst="orthographicFront"/>
              <a:lightRig rig="threePt" dir="t"/>
            </a:scene3d>
            <a:sp3d>
              <a:bevelT/>
              <a:bevelB/>
            </a:sp3d>
          </c:spPr>
          <c:explosion val="25"/>
          <c:dPt>
            <c:idx val="0"/>
            <c:bubble3D val="0"/>
            <c:spPr>
              <a:solidFill>
                <a:schemeClr val="tx2">
                  <a:lumMod val="60000"/>
                  <a:lumOff val="40000"/>
                </a:schemeClr>
              </a:solidFill>
              <a:ln w="25400">
                <a:noFill/>
              </a:ln>
              <a:effectLst/>
              <a:scene3d>
                <a:camera prst="orthographicFront"/>
                <a:lightRig rig="threePt" dir="t"/>
              </a:scene3d>
              <a:sp3d>
                <a:bevelT/>
                <a:bevelB/>
              </a:sp3d>
            </c:spPr>
          </c:dPt>
          <c:dPt>
            <c:idx val="1"/>
            <c:bubble3D val="0"/>
            <c:spPr>
              <a:solidFill>
                <a:schemeClr val="accent6">
                  <a:lumMod val="60000"/>
                  <a:lumOff val="40000"/>
                </a:schemeClr>
              </a:solidFill>
              <a:ln w="25400">
                <a:noFill/>
              </a:ln>
              <a:effectLst/>
              <a:scene3d>
                <a:camera prst="orthographicFront"/>
                <a:lightRig rig="threePt" dir="t"/>
              </a:scene3d>
              <a:sp3d>
                <a:bevelT/>
                <a:bevelB/>
              </a:sp3d>
            </c:spPr>
          </c:dPt>
          <c:dPt>
            <c:idx val="2"/>
            <c:bubble3D val="0"/>
            <c:spPr>
              <a:solidFill>
                <a:schemeClr val="accent1">
                  <a:lumMod val="60000"/>
                  <a:lumOff val="40000"/>
                </a:schemeClr>
              </a:solidFill>
              <a:ln w="25400">
                <a:noFill/>
              </a:ln>
              <a:effectLst/>
              <a:scene3d>
                <a:camera prst="orthographicFront"/>
                <a:lightRig rig="threePt" dir="t"/>
              </a:scene3d>
              <a:sp3d>
                <a:bevelT/>
                <a:bevelB/>
              </a:sp3d>
            </c:spPr>
          </c:dPt>
          <c:dPt>
            <c:idx val="3"/>
            <c:bubble3D val="0"/>
            <c:spPr>
              <a:solidFill>
                <a:schemeClr val="accent4">
                  <a:lumMod val="60000"/>
                  <a:lumOff val="40000"/>
                </a:schemeClr>
              </a:solidFill>
              <a:ln w="25400">
                <a:noFill/>
              </a:ln>
              <a:effectLst/>
              <a:scene3d>
                <a:camera prst="orthographicFront"/>
                <a:lightRig rig="threePt" dir="t"/>
              </a:scene3d>
              <a:sp3d>
                <a:bevelT/>
                <a:bevelB/>
              </a:sp3d>
            </c:spPr>
          </c:dPt>
          <c:dLbls>
            <c:dLbl>
              <c:idx val="0"/>
              <c:layout>
                <c:manualLayout>
                  <c:x val="8.9223589478893903E-3"/>
                  <c:y val="4.8266001409002383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dLbl>
            <c:dLbl>
              <c:idx val="1"/>
              <c:layout>
                <c:manualLayout>
                  <c:x val="2.5816445075513101E-3"/>
                  <c:y val="-0.38315436100071126"/>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5512217581812213"/>
                      <c:h val="0.25410735272407964"/>
                    </c:manualLayout>
                  </c15:layout>
                </c:ext>
              </c:extLst>
            </c:dLbl>
            <c:dLbl>
              <c:idx val="2"/>
              <c:layout>
                <c:manualLayout>
                  <c:x val="7.8313883465332232E-2"/>
                  <c:y val="0"/>
                </c:manualLayout>
              </c:layou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2.7455687698260737E-2"/>
                  <c:y val="8.6167461353671183E-3"/>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Жилища</c:v>
                </c:pt>
                <c:pt idx="1">
                  <c:v>Здания (кроме жилых) и сооружения</c:v>
                </c:pt>
                <c:pt idx="2">
                  <c:v>Машины, оборудование, инструмент, инвентарь</c:v>
                </c:pt>
                <c:pt idx="3">
                  <c:v>Прочие</c:v>
                </c:pt>
              </c:strCache>
            </c:strRef>
          </c:cat>
          <c:val>
            <c:numRef>
              <c:f>Лист1!$B$2:$B$5</c:f>
              <c:numCache>
                <c:formatCode>0.0</c:formatCode>
                <c:ptCount val="4"/>
                <c:pt idx="0" formatCode="General">
                  <c:v>705.2</c:v>
                </c:pt>
                <c:pt idx="1">
                  <c:v>1543.9279999999999</c:v>
                </c:pt>
                <c:pt idx="2">
                  <c:v>4240.2939999999999</c:v>
                </c:pt>
                <c:pt idx="3">
                  <c:v>167.95500000000001</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1"/>
    </c:view3D>
    <c:floor>
      <c:thickness val="0"/>
    </c:floor>
    <c:sideWall>
      <c:thickness val="0"/>
    </c:sideWall>
    <c:backWall>
      <c:thickness val="0"/>
    </c:backWall>
    <c:plotArea>
      <c:layout>
        <c:manualLayout>
          <c:layoutTarget val="inner"/>
          <c:xMode val="edge"/>
          <c:yMode val="edge"/>
          <c:x val="9.7724616613958318E-3"/>
          <c:y val="4.9854505302298659E-2"/>
          <c:w val="0.54785054284443069"/>
          <c:h val="0.81462371138885303"/>
        </c:manualLayout>
      </c:layout>
      <c:pie3DChart>
        <c:varyColors val="1"/>
        <c:ser>
          <c:idx val="0"/>
          <c:order val="0"/>
          <c:tx>
            <c:strRef>
              <c:f>Лист1!$B$1</c:f>
              <c:strCache>
                <c:ptCount val="1"/>
                <c:pt idx="0">
                  <c:v>Столбец1</c:v>
                </c:pt>
              </c:strCache>
            </c:strRef>
          </c:tx>
          <c:spPr>
            <a:solidFill>
              <a:schemeClr val="accent4">
                <a:lumMod val="60000"/>
                <a:lumOff val="40000"/>
              </a:schemeClr>
            </a:solidFill>
            <a:scene3d>
              <a:camera prst="orthographicFront"/>
              <a:lightRig rig="threePt" dir="t"/>
            </a:scene3d>
            <a:sp3d prstMaterial="metal">
              <a:bevelT/>
              <a:bevelB w="6350"/>
            </a:sp3d>
          </c:spPr>
          <c:explosion val="5"/>
          <c:dPt>
            <c:idx val="0"/>
            <c:bubble3D val="0"/>
            <c:spPr>
              <a:solidFill>
                <a:srgbClr val="4472C4">
                  <a:lumMod val="75000"/>
                </a:srgbClr>
              </a:solidFill>
              <a:scene3d>
                <a:camera prst="orthographicFront"/>
                <a:lightRig rig="threePt" dir="t"/>
              </a:scene3d>
              <a:sp3d prstMaterial="metal">
                <a:bevelT/>
                <a:bevelB w="6350"/>
              </a:sp3d>
            </c:spPr>
          </c:dPt>
          <c:dPt>
            <c:idx val="1"/>
            <c:bubble3D val="0"/>
            <c:spPr>
              <a:solidFill>
                <a:srgbClr val="70AD47">
                  <a:lumMod val="60000"/>
                  <a:lumOff val="40000"/>
                </a:srgbClr>
              </a:solidFill>
              <a:scene3d>
                <a:camera prst="orthographicFront"/>
                <a:lightRig rig="threePt" dir="t"/>
              </a:scene3d>
              <a:sp3d prstMaterial="metal">
                <a:bevelT/>
                <a:bevelB w="6350"/>
              </a:sp3d>
            </c:spPr>
          </c:dPt>
          <c:dPt>
            <c:idx val="2"/>
            <c:bubble3D val="0"/>
            <c:spPr>
              <a:solidFill>
                <a:srgbClr val="C76588"/>
              </a:solidFill>
              <a:scene3d>
                <a:camera prst="orthographicFront"/>
                <a:lightRig rig="threePt" dir="t"/>
              </a:scene3d>
              <a:sp3d prstMaterial="metal">
                <a:bevelT/>
                <a:bevelB w="6350"/>
              </a:sp3d>
            </c:spPr>
          </c:dPt>
          <c:dPt>
            <c:idx val="3"/>
            <c:bubble3D val="0"/>
            <c:spPr>
              <a:solidFill>
                <a:srgbClr val="FFC000">
                  <a:lumMod val="60000"/>
                  <a:lumOff val="40000"/>
                </a:srgbClr>
              </a:solidFill>
              <a:scene3d>
                <a:camera prst="orthographicFront"/>
                <a:lightRig rig="threePt" dir="t"/>
              </a:scene3d>
              <a:sp3d prstMaterial="metal">
                <a:bevelT/>
                <a:bevelB w="6350"/>
              </a:sp3d>
            </c:spPr>
          </c:dPt>
          <c:dLbls>
            <c:dLbl>
              <c:idx val="0"/>
              <c:layout>
                <c:manualLayout>
                  <c:x val="-8.35230605589765E-2"/>
                  <c:y val="0.24127904782749798"/>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849316577578292E-2"/>
                  <c:y val="-8.81975955336091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Лист1!$A$2:$A$4</c:f>
              <c:strCache>
                <c:ptCount val="3"/>
                <c:pt idx="0">
                  <c:v>Дорожное хозяйство</c:v>
                </c:pt>
                <c:pt idx="1">
                  <c:v>Образование</c:v>
                </c:pt>
                <c:pt idx="2">
                  <c:v>Жилищно-коммунальное хозяйство</c:v>
                </c:pt>
              </c:strCache>
            </c:strRef>
          </c:cat>
          <c:val>
            <c:numRef>
              <c:f>Лист1!$B$2:$B$4</c:f>
              <c:numCache>
                <c:formatCode>General</c:formatCode>
                <c:ptCount val="3"/>
                <c:pt idx="0" formatCode="0.0">
                  <c:v>147.44999999999999</c:v>
                </c:pt>
                <c:pt idx="1">
                  <c:v>92.49</c:v>
                </c:pt>
                <c:pt idx="2">
                  <c:v>9.51</c:v>
                </c:pt>
              </c:numCache>
            </c:numRef>
          </c:val>
        </c:ser>
        <c:dLbls>
          <c:showLegendKey val="0"/>
          <c:showVal val="0"/>
          <c:showCatName val="0"/>
          <c:showSerName val="0"/>
          <c:showPercent val="0"/>
          <c:showBubbleSize val="0"/>
          <c:showLeaderLines val="0"/>
        </c:dLbls>
      </c:pie3DChart>
      <c:spPr>
        <a:scene3d>
          <a:camera prst="orthographicFront"/>
          <a:lightRig rig="threePt" dir="t"/>
        </a:scene3d>
        <a:sp3d>
          <a:bevelB/>
        </a:sp3d>
      </c:spPr>
    </c:plotArea>
    <c:legend>
      <c:legendPos val="r"/>
      <c:layout>
        <c:manualLayout>
          <c:xMode val="edge"/>
          <c:yMode val="edge"/>
          <c:x val="0.64263572739036967"/>
          <c:y val="1.935138154071412E-2"/>
          <c:w val="0.34186886003344191"/>
          <c:h val="0.98064861845928586"/>
        </c:manualLayout>
      </c:layout>
      <c:overlay val="0"/>
      <c:spPr>
        <a:noFill/>
      </c:spPr>
      <c:txPr>
        <a:bodyPr/>
        <a:lstStyle/>
        <a:p>
          <a:pPr>
            <a:defRPr sz="1100"/>
          </a:pPr>
          <a:endParaRPr lang="ru-RU"/>
        </a:p>
      </c:txPr>
    </c:legend>
    <c:plotVisOnly val="1"/>
    <c:dispBlanksAs val="gap"/>
    <c:showDLblsOverMax val="0"/>
  </c:chart>
  <c:spPr>
    <a:noFill/>
    <a:ln>
      <a:noFill/>
    </a:ln>
    <a:scene3d>
      <a:camera prst="orthographicFront"/>
      <a:lightRig rig="threePt" dir="t"/>
    </a:scene3d>
    <a:sp3d>
      <a:bevelT w="247650"/>
    </a:sp3d>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0.14329</cdr:x>
      <cdr:y>0.93271</cdr:y>
    </cdr:from>
    <cdr:to>
      <cdr:x>0.27912</cdr:x>
      <cdr:y>1</cdr:y>
    </cdr:to>
    <cdr:sp macro="" textlink="">
      <cdr:nvSpPr>
        <cdr:cNvPr id="2" name="Прямоугольник 1"/>
        <cdr:cNvSpPr/>
      </cdr:nvSpPr>
      <cdr:spPr>
        <a:xfrm xmlns:a="http://schemas.openxmlformats.org/drawingml/2006/main">
          <a:off x="763325" y="2543810"/>
          <a:ext cx="723569" cy="18348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b="1">
              <a:solidFill>
                <a:sysClr val="windowText" lastClr="000000"/>
              </a:solidFill>
              <a:latin typeface="Times New Roman" panose="02020603050405020304" pitchFamily="18" charset="0"/>
              <a:cs typeface="Times New Roman" panose="02020603050405020304" pitchFamily="18" charset="0"/>
            </a:rPr>
            <a:t>2014 г.</a:t>
          </a:r>
        </a:p>
      </cdr:txBody>
    </cdr:sp>
  </cdr:relSizeAnchor>
  <cdr:relSizeAnchor xmlns:cdr="http://schemas.openxmlformats.org/drawingml/2006/chartDrawing">
    <cdr:from>
      <cdr:x>0.29762</cdr:x>
      <cdr:y>0.93271</cdr:y>
    </cdr:from>
    <cdr:to>
      <cdr:x>0.43345</cdr:x>
      <cdr:y>1</cdr:y>
    </cdr:to>
    <cdr:sp macro="" textlink="">
      <cdr:nvSpPr>
        <cdr:cNvPr id="3" name="Прямоугольник 2"/>
        <cdr:cNvSpPr/>
      </cdr:nvSpPr>
      <cdr:spPr>
        <a:xfrm xmlns:a="http://schemas.openxmlformats.org/drawingml/2006/main">
          <a:off x="1585401" y="2543810"/>
          <a:ext cx="723569" cy="18348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0.30897</cdr:x>
      <cdr:y>0.93315</cdr:y>
    </cdr:from>
    <cdr:to>
      <cdr:x>0.43435</cdr:x>
      <cdr:y>1</cdr:y>
    </cdr:to>
    <cdr:sp macro="" textlink="">
      <cdr:nvSpPr>
        <cdr:cNvPr id="4" name="Прямоугольник 3"/>
        <cdr:cNvSpPr/>
      </cdr:nvSpPr>
      <cdr:spPr>
        <a:xfrm xmlns:a="http://schemas.openxmlformats.org/drawingml/2006/main">
          <a:off x="1645914" y="2544417"/>
          <a:ext cx="667901" cy="18227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b="1">
              <a:solidFill>
                <a:sysClr val="windowText" lastClr="000000"/>
              </a:solidFill>
              <a:latin typeface="Times New Roman" panose="02020603050405020304" pitchFamily="18" charset="0"/>
              <a:cs typeface="Times New Roman" panose="02020603050405020304" pitchFamily="18" charset="0"/>
            </a:rPr>
            <a:t>2015</a:t>
          </a:r>
          <a:r>
            <a:rPr lang="ru-RU">
              <a:solidFill>
                <a:sysClr val="windowText" lastClr="000000"/>
              </a:solidFill>
              <a:latin typeface="Times New Roman" panose="02020603050405020304" pitchFamily="18" charset="0"/>
              <a:cs typeface="Times New Roman" panose="02020603050405020304" pitchFamily="18" charset="0"/>
            </a:rPr>
            <a:t> </a:t>
          </a:r>
          <a:r>
            <a:rPr lang="ru-RU" b="1">
              <a:solidFill>
                <a:sysClr val="windowText" lastClr="000000"/>
              </a:solidFill>
              <a:latin typeface="Times New Roman" panose="02020603050405020304" pitchFamily="18" charset="0"/>
              <a:cs typeface="Times New Roman" panose="02020603050405020304" pitchFamily="18" charset="0"/>
            </a:rPr>
            <a:t>г.</a:t>
          </a:r>
        </a:p>
      </cdr:txBody>
    </cdr:sp>
  </cdr:relSizeAnchor>
  <cdr:relSizeAnchor xmlns:cdr="http://schemas.openxmlformats.org/drawingml/2006/chartDrawing">
    <cdr:from>
      <cdr:x>0.45923</cdr:x>
      <cdr:y>0.93315</cdr:y>
    </cdr:from>
    <cdr:to>
      <cdr:x>0.60103</cdr:x>
      <cdr:y>0.99826</cdr:y>
    </cdr:to>
    <cdr:sp macro="" textlink="">
      <cdr:nvSpPr>
        <cdr:cNvPr id="5" name="Прямоугольник 4"/>
        <cdr:cNvSpPr/>
      </cdr:nvSpPr>
      <cdr:spPr>
        <a:xfrm xmlns:a="http://schemas.openxmlformats.org/drawingml/2006/main">
          <a:off x="2446325" y="2544417"/>
          <a:ext cx="755371" cy="17753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b="1" i="0">
              <a:solidFill>
                <a:sysClr val="windowText" lastClr="000000"/>
              </a:solidFill>
              <a:latin typeface="Times New Roman" panose="02020603050405020304" pitchFamily="18" charset="0"/>
              <a:cs typeface="Times New Roman" panose="02020603050405020304" pitchFamily="18" charset="0"/>
            </a:rPr>
            <a:t>2016 г.</a:t>
          </a:r>
        </a:p>
      </cdr:txBody>
    </cdr:sp>
  </cdr:relSizeAnchor>
</c:userShapes>
</file>

<file path=word/drawings/drawing2.xml><?xml version="1.0" encoding="utf-8"?>
<c:userShapes xmlns:c="http://schemas.openxmlformats.org/drawingml/2006/chart">
  <cdr:relSizeAnchor xmlns:cdr="http://schemas.openxmlformats.org/drawingml/2006/chartDrawing">
    <cdr:from>
      <cdr:x>0.31192</cdr:x>
      <cdr:y>0.4969</cdr:y>
    </cdr:from>
    <cdr:to>
      <cdr:x>0.40423</cdr:x>
      <cdr:y>0.58414</cdr:y>
    </cdr:to>
    <cdr:sp macro="" textlink="">
      <cdr:nvSpPr>
        <cdr:cNvPr id="6" name="Поле 5"/>
        <cdr:cNvSpPr txBox="1"/>
      </cdr:nvSpPr>
      <cdr:spPr>
        <a:xfrm xmlns:a="http://schemas.openxmlformats.org/drawingml/2006/main">
          <a:off x="2124075" y="2495550"/>
          <a:ext cx="628650"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0.33709</cdr:x>
      <cdr:y>0.52345</cdr:y>
    </cdr:from>
    <cdr:to>
      <cdr:x>0.41822</cdr:x>
      <cdr:y>0.6069</cdr:y>
    </cdr:to>
    <cdr:sp macro="" textlink="">
      <cdr:nvSpPr>
        <cdr:cNvPr id="7" name="Поле 6"/>
        <cdr:cNvSpPr txBox="1"/>
      </cdr:nvSpPr>
      <cdr:spPr>
        <a:xfrm xmlns:a="http://schemas.openxmlformats.org/drawingml/2006/main">
          <a:off x="2295525" y="2628900"/>
          <a:ext cx="552450" cy="419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0.29793</cdr:x>
      <cdr:y>0.52914</cdr:y>
    </cdr:from>
    <cdr:to>
      <cdr:x>0.40843</cdr:x>
      <cdr:y>0.62397</cdr:y>
    </cdr:to>
    <cdr:sp macro="" textlink="">
      <cdr:nvSpPr>
        <cdr:cNvPr id="8" name="Поле 7"/>
        <cdr:cNvSpPr txBox="1"/>
      </cdr:nvSpPr>
      <cdr:spPr>
        <a:xfrm xmlns:a="http://schemas.openxmlformats.org/drawingml/2006/main">
          <a:off x="2028825" y="2657475"/>
          <a:ext cx="752475" cy="476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0.23918</cdr:x>
      <cdr:y>0.43052</cdr:y>
    </cdr:from>
    <cdr:to>
      <cdr:x>0.38325</cdr:x>
      <cdr:y>0.48742</cdr:y>
    </cdr:to>
    <cdr:sp macro="" textlink="">
      <cdr:nvSpPr>
        <cdr:cNvPr id="10" name="Поле 9"/>
        <cdr:cNvSpPr txBox="1"/>
      </cdr:nvSpPr>
      <cdr:spPr>
        <a:xfrm xmlns:a="http://schemas.openxmlformats.org/drawingml/2006/main">
          <a:off x="1628775" y="2162175"/>
          <a:ext cx="9810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0.28115</cdr:x>
      <cdr:y>0.32431</cdr:y>
    </cdr:from>
    <cdr:to>
      <cdr:x>0.38885</cdr:x>
      <cdr:y>0.39069</cdr:y>
    </cdr:to>
    <cdr:sp macro="" textlink="">
      <cdr:nvSpPr>
        <cdr:cNvPr id="12" name="Поле 11"/>
        <cdr:cNvSpPr txBox="1"/>
      </cdr:nvSpPr>
      <cdr:spPr>
        <a:xfrm xmlns:a="http://schemas.openxmlformats.org/drawingml/2006/main">
          <a:off x="1914525" y="1628775"/>
          <a:ext cx="733425"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0.31471</cdr:x>
      <cdr:y>0.33569</cdr:y>
    </cdr:from>
    <cdr:to>
      <cdr:x>0.47697</cdr:x>
      <cdr:y>0.39259</cdr:y>
    </cdr:to>
    <cdr:sp macro="" textlink="">
      <cdr:nvSpPr>
        <cdr:cNvPr id="13" name="Поле 12"/>
        <cdr:cNvSpPr txBox="1"/>
      </cdr:nvSpPr>
      <cdr:spPr>
        <a:xfrm xmlns:a="http://schemas.openxmlformats.org/drawingml/2006/main">
          <a:off x="2143125" y="1685925"/>
          <a:ext cx="11049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0.29653</cdr:x>
      <cdr:y>0.33</cdr:y>
    </cdr:from>
    <cdr:to>
      <cdr:x>0.46718</cdr:x>
      <cdr:y>0.39259</cdr:y>
    </cdr:to>
    <cdr:sp macro="" textlink="">
      <cdr:nvSpPr>
        <cdr:cNvPr id="14" name="Поле 13"/>
        <cdr:cNvSpPr txBox="1"/>
      </cdr:nvSpPr>
      <cdr:spPr>
        <a:xfrm xmlns:a="http://schemas.openxmlformats.org/drawingml/2006/main">
          <a:off x="2019300" y="1657350"/>
          <a:ext cx="1162050"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0.24338</cdr:x>
      <cdr:y>0.37552</cdr:y>
    </cdr:from>
    <cdr:to>
      <cdr:x>0.32171</cdr:x>
      <cdr:y>0.42863</cdr:y>
    </cdr:to>
    <cdr:sp macro="" textlink="">
      <cdr:nvSpPr>
        <cdr:cNvPr id="16" name="Поле 15"/>
        <cdr:cNvSpPr txBox="1"/>
      </cdr:nvSpPr>
      <cdr:spPr>
        <a:xfrm xmlns:a="http://schemas.openxmlformats.org/drawingml/2006/main">
          <a:off x="1657350" y="1885951"/>
          <a:ext cx="5334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29671-CDA0-40DA-8B05-81D9C08C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6656</TotalTime>
  <Pages>28</Pages>
  <Words>9695</Words>
  <Characters>65202</Characters>
  <Application>Microsoft Office Word</Application>
  <DocSecurity>0</DocSecurity>
  <Lines>543</Lines>
  <Paragraphs>149</Paragraphs>
  <ScaleCrop>false</ScaleCrop>
  <HeadingPairs>
    <vt:vector size="2" baseType="variant">
      <vt:variant>
        <vt:lpstr>Название</vt:lpstr>
      </vt:variant>
      <vt:variant>
        <vt:i4>1</vt:i4>
      </vt:variant>
    </vt:vector>
  </HeadingPairs>
  <TitlesOfParts>
    <vt:vector size="1" baseType="lpstr">
      <vt:lpstr>2</vt:lpstr>
    </vt:vector>
  </TitlesOfParts>
  <Company>администратор</Company>
  <LinksUpToDate>false</LinksUpToDate>
  <CharactersWithSpaces>74748</CharactersWithSpaces>
  <SharedDoc>false</SharedDoc>
  <HLinks>
    <vt:vector size="6" baseType="variant">
      <vt:variant>
        <vt:i4>458835</vt:i4>
      </vt:variant>
      <vt:variant>
        <vt:i4>15</vt:i4>
      </vt:variant>
      <vt:variant>
        <vt:i4>0</vt:i4>
      </vt:variant>
      <vt:variant>
        <vt:i4>5</vt:i4>
      </vt:variant>
      <vt:variant>
        <vt:lpwstr>consultantplus://offline/main?base=LAW;n=86142;fld=134;dst=100009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ECON2700</dc:creator>
  <cp:lastModifiedBy>Вера Александровна Смурякова</cp:lastModifiedBy>
  <cp:revision>274</cp:revision>
  <cp:lastPrinted>2017-04-27T11:27:00Z</cp:lastPrinted>
  <dcterms:created xsi:type="dcterms:W3CDTF">2014-04-17T12:06:00Z</dcterms:created>
  <dcterms:modified xsi:type="dcterms:W3CDTF">2017-04-27T11:29:00Z</dcterms:modified>
</cp:coreProperties>
</file>